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F39" w:rsidRPr="006E2F39" w:rsidRDefault="006E2F39" w:rsidP="006E2F39">
      <w:pPr>
        <w:tabs>
          <w:tab w:val="left" w:pos="6096"/>
        </w:tabs>
        <w:bidi/>
        <w:spacing w:after="200" w:line="276" w:lineRule="auto"/>
        <w:jc w:val="center"/>
        <w:rPr>
          <w:rFonts w:ascii="Simplified Arabic Fixed" w:eastAsia="Times New Roman" w:hAnsi="Simplified Arabic Fixed" w:cs="Arial"/>
          <w:b/>
          <w:bCs/>
          <w:sz w:val="48"/>
          <w:szCs w:val="48"/>
          <w:rtl/>
        </w:rPr>
      </w:pPr>
    </w:p>
    <w:p w:rsidR="006E2F39" w:rsidRPr="006E2F39" w:rsidRDefault="006E2F39" w:rsidP="006E2F39">
      <w:pPr>
        <w:tabs>
          <w:tab w:val="left" w:pos="6096"/>
        </w:tabs>
        <w:bidi/>
        <w:spacing w:after="200" w:line="276" w:lineRule="auto"/>
        <w:jc w:val="center"/>
        <w:rPr>
          <w:rFonts w:ascii="Simplified Arabic Fixed" w:eastAsia="Times New Roman" w:hAnsi="Simplified Arabic Fixed" w:cs="Arial"/>
          <w:b/>
          <w:bCs/>
          <w:sz w:val="40"/>
          <w:szCs w:val="40"/>
          <w:rtl/>
        </w:rPr>
      </w:pPr>
      <w:r w:rsidRPr="006E2F39">
        <w:rPr>
          <w:rFonts w:ascii="Simplified Arabic Fixed" w:eastAsia="Times New Roman" w:hAnsi="Simplified Arabic Fixed" w:cs="Arial" w:hint="cs"/>
          <w:b/>
          <w:bCs/>
          <w:sz w:val="40"/>
          <w:szCs w:val="40"/>
          <w:rtl/>
        </w:rPr>
        <w:t xml:space="preserve">(حتَّى)  أنواعُها  ودلالاتُها فى النِّصفِ الأوَّلِ من القُرآنِ الكريمِ </w:t>
      </w:r>
    </w:p>
    <w:p w:rsidR="006E2F39" w:rsidRPr="006E2F39" w:rsidRDefault="006E2F39" w:rsidP="006E2F39">
      <w:pPr>
        <w:tabs>
          <w:tab w:val="left" w:pos="6096"/>
        </w:tabs>
        <w:bidi/>
        <w:spacing w:after="200" w:line="276" w:lineRule="auto"/>
        <w:jc w:val="center"/>
        <w:rPr>
          <w:rFonts w:ascii="Simplified Arabic Fixed" w:eastAsia="Times New Roman" w:hAnsi="Simplified Arabic Fixed" w:cs="Arial"/>
          <w:b/>
          <w:bCs/>
          <w:sz w:val="40"/>
          <w:szCs w:val="40"/>
          <w:rtl/>
        </w:rPr>
      </w:pPr>
      <w:r w:rsidRPr="006E2F39">
        <w:rPr>
          <w:rFonts w:ascii="Simplified Arabic Fixed" w:eastAsia="Times New Roman" w:hAnsi="Simplified Arabic Fixed" w:cs="Arial" w:hint="cs"/>
          <w:b/>
          <w:bCs/>
          <w:sz w:val="40"/>
          <w:szCs w:val="40"/>
          <w:rtl/>
        </w:rPr>
        <w:t xml:space="preserve">دراسةٌ نحويةٌ </w:t>
      </w:r>
    </w:p>
    <w:p w:rsidR="006E2F39" w:rsidRPr="006E2F39" w:rsidRDefault="006E2F39" w:rsidP="006E2F39">
      <w:pPr>
        <w:tabs>
          <w:tab w:val="left" w:pos="6096"/>
        </w:tabs>
        <w:bidi/>
        <w:spacing w:after="200" w:line="276" w:lineRule="auto"/>
        <w:jc w:val="center"/>
        <w:rPr>
          <w:rFonts w:ascii="Simplified Arabic Fixed" w:eastAsia="Times New Roman" w:hAnsi="Simplified Arabic Fixed" w:cs="Arial"/>
          <w:b/>
          <w:bCs/>
          <w:sz w:val="40"/>
          <w:szCs w:val="40"/>
          <w:rtl/>
        </w:rPr>
      </w:pPr>
    </w:p>
    <w:p w:rsidR="006E2F39" w:rsidRPr="006E2F39" w:rsidRDefault="006E2F39" w:rsidP="006E2F39">
      <w:pPr>
        <w:bidi/>
        <w:spacing w:after="200" w:line="276" w:lineRule="auto"/>
        <w:jc w:val="center"/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</w:pPr>
      <w:r w:rsidRPr="006E2F39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بحث تكميلي مقدم لنيل درجة الماجستير في اللغة العربية</w:t>
      </w:r>
    </w:p>
    <w:p w:rsidR="006E2F39" w:rsidRPr="006E2F39" w:rsidRDefault="006E2F39" w:rsidP="006E2F39">
      <w:pPr>
        <w:bidi/>
        <w:spacing w:after="200" w:line="276" w:lineRule="auto"/>
        <w:rPr>
          <w:rFonts w:ascii="Simplified Arabic" w:eastAsia="Times New Roman" w:hAnsi="Simplified Arabic" w:cs="Simplified Arabic"/>
          <w:sz w:val="28"/>
          <w:szCs w:val="28"/>
          <w:rtl/>
        </w:rPr>
      </w:pPr>
    </w:p>
    <w:p w:rsidR="006E2F39" w:rsidRPr="006E2F39" w:rsidRDefault="006E2F39" w:rsidP="006E2F39">
      <w:pPr>
        <w:bidi/>
        <w:spacing w:after="200" w:line="276" w:lineRule="auto"/>
        <w:rPr>
          <w:rFonts w:ascii="Simplified Arabic" w:eastAsia="Times New Roman" w:hAnsi="Simplified Arabic" w:cs="Simplified Arabic"/>
          <w:sz w:val="28"/>
          <w:szCs w:val="28"/>
          <w:rtl/>
        </w:rPr>
      </w:pPr>
    </w:p>
    <w:p w:rsidR="006E2F39" w:rsidRPr="006E2F39" w:rsidRDefault="006E2F39" w:rsidP="006E2F39">
      <w:pPr>
        <w:tabs>
          <w:tab w:val="left" w:pos="2214"/>
        </w:tabs>
        <w:bidi/>
        <w:spacing w:after="200" w:line="276" w:lineRule="auto"/>
        <w:jc w:val="center"/>
        <w:rPr>
          <w:rFonts w:ascii="Simplified Arabic Fixed" w:eastAsia="Times New Roman" w:hAnsi="Simplified Arabic Fixed" w:cs="Arial"/>
          <w:b/>
          <w:bCs/>
          <w:sz w:val="28"/>
          <w:szCs w:val="28"/>
          <w:rtl/>
        </w:rPr>
      </w:pPr>
      <w:r w:rsidRPr="006E2F39">
        <w:rPr>
          <w:rFonts w:ascii="Simplified Arabic" w:eastAsia="Times New Roman" w:hAnsi="Simplified Arabic" w:cs="Simplified Arabic" w:hint="cs"/>
          <w:b/>
          <w:bCs/>
          <w:sz w:val="32"/>
          <w:szCs w:val="32"/>
          <w:rtl/>
        </w:rPr>
        <w:t xml:space="preserve">إعداد الطالب : </w:t>
      </w:r>
      <w:r w:rsidRPr="006E2F39">
        <w:rPr>
          <w:rFonts w:ascii="Simplified Arabic Fixed" w:eastAsia="Times New Roman" w:hAnsi="Simplified Arabic Fixed" w:cs="Arial" w:hint="cs"/>
          <w:b/>
          <w:bCs/>
          <w:sz w:val="28"/>
          <w:szCs w:val="28"/>
          <w:rtl/>
        </w:rPr>
        <w:t>حامد أحمد شيخ طه طاهر .</w:t>
      </w:r>
    </w:p>
    <w:p w:rsidR="006E2F39" w:rsidRPr="006E2F39" w:rsidRDefault="006E2F39" w:rsidP="006E2F39">
      <w:pPr>
        <w:bidi/>
        <w:spacing w:after="200" w:line="276" w:lineRule="auto"/>
        <w:jc w:val="center"/>
        <w:rPr>
          <w:rFonts w:ascii="Simplified Arabic" w:eastAsia="Times New Roman" w:hAnsi="Simplified Arabic" w:cs="Simplified Arabic"/>
          <w:b/>
          <w:bCs/>
          <w:sz w:val="32"/>
          <w:szCs w:val="32"/>
          <w:rtl/>
        </w:rPr>
      </w:pPr>
      <w:r w:rsidRPr="006E2F39">
        <w:rPr>
          <w:rFonts w:ascii="Simplified Arabic" w:eastAsia="Times New Roman" w:hAnsi="Simplified Arabic" w:cs="Simplified Arabic" w:hint="cs"/>
          <w:b/>
          <w:bCs/>
          <w:sz w:val="32"/>
          <w:szCs w:val="32"/>
          <w:rtl/>
        </w:rPr>
        <w:t>إشراف الدكتور : صلاح رمضان عبد الله عبد البيِّن .</w:t>
      </w:r>
    </w:p>
    <w:p w:rsidR="006E2F39" w:rsidRPr="006E2F39" w:rsidRDefault="006E2F39" w:rsidP="006E2F39">
      <w:pPr>
        <w:bidi/>
        <w:spacing w:after="200" w:line="276" w:lineRule="auto"/>
        <w:rPr>
          <w:rFonts w:ascii="Simplified Arabic" w:eastAsia="Times New Roman" w:hAnsi="Simplified Arabic" w:cs="Simplified Arabic"/>
          <w:b/>
          <w:bCs/>
          <w:sz w:val="32"/>
          <w:szCs w:val="32"/>
          <w:rtl/>
        </w:rPr>
      </w:pPr>
    </w:p>
    <w:p w:rsidR="006E2F39" w:rsidRPr="006E2F39" w:rsidRDefault="006E2F39" w:rsidP="006E2F39">
      <w:pPr>
        <w:bidi/>
        <w:spacing w:after="200" w:line="276" w:lineRule="auto"/>
        <w:rPr>
          <w:rFonts w:ascii="Simplified Arabic" w:eastAsia="Times New Roman" w:hAnsi="Simplified Arabic" w:cs="Simplified Arabic"/>
          <w:b/>
          <w:bCs/>
          <w:sz w:val="32"/>
          <w:szCs w:val="32"/>
          <w:rtl/>
        </w:rPr>
      </w:pPr>
    </w:p>
    <w:p w:rsidR="006E2F39" w:rsidRPr="006E2F39" w:rsidRDefault="006E2F39" w:rsidP="006E2F39">
      <w:pPr>
        <w:bidi/>
        <w:spacing w:after="0" w:line="276" w:lineRule="auto"/>
        <w:jc w:val="center"/>
        <w:rPr>
          <w:rFonts w:ascii="Simplified Arabic" w:eastAsia="Times New Roman" w:hAnsi="Simplified Arabic" w:cs="Diwani Letter"/>
          <w:sz w:val="28"/>
          <w:szCs w:val="28"/>
          <w:rtl/>
        </w:rPr>
      </w:pPr>
    </w:p>
    <w:p w:rsidR="006E2F39" w:rsidRPr="006E2F39" w:rsidRDefault="006E2F39" w:rsidP="006E2F39">
      <w:pPr>
        <w:bidi/>
        <w:spacing w:after="0" w:line="276" w:lineRule="auto"/>
        <w:jc w:val="center"/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</w:pPr>
      <w:r w:rsidRPr="006E2F39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جمهورية السودان</w:t>
      </w:r>
    </w:p>
    <w:p w:rsidR="006E2F39" w:rsidRPr="006E2F39" w:rsidRDefault="006E2F39" w:rsidP="006E2F39">
      <w:pPr>
        <w:bidi/>
        <w:spacing w:after="0" w:line="276" w:lineRule="auto"/>
        <w:jc w:val="center"/>
        <w:rPr>
          <w:rFonts w:ascii="Simplified Arabic" w:eastAsia="Times New Roman" w:hAnsi="Simplified Arabic" w:cs="Simplified Arabic"/>
          <w:b/>
          <w:bCs/>
          <w:sz w:val="36"/>
          <w:szCs w:val="36"/>
          <w:rtl/>
        </w:rPr>
      </w:pPr>
      <w:r w:rsidRPr="006E2F39">
        <w:rPr>
          <w:rFonts w:ascii="Simplified Arabic" w:eastAsia="Times New Roman" w:hAnsi="Simplified Arabic" w:cs="Simplified Arabic" w:hint="cs"/>
          <w:b/>
          <w:bCs/>
          <w:sz w:val="36"/>
          <w:szCs w:val="36"/>
          <w:rtl/>
        </w:rPr>
        <w:t>وزارة التعليم العالي والبحث العلمي</w:t>
      </w:r>
    </w:p>
    <w:p w:rsidR="006E2F39" w:rsidRPr="006E2F39" w:rsidRDefault="006E2F39" w:rsidP="006E2F39">
      <w:pPr>
        <w:bidi/>
        <w:spacing w:after="0" w:line="276" w:lineRule="auto"/>
        <w:jc w:val="center"/>
        <w:rPr>
          <w:rFonts w:ascii="Simplified Arabic" w:eastAsia="Times New Roman" w:hAnsi="Simplified Arabic" w:cs="Simplified Arabic"/>
          <w:b/>
          <w:bCs/>
          <w:sz w:val="36"/>
          <w:szCs w:val="36"/>
          <w:rtl/>
        </w:rPr>
      </w:pPr>
      <w:r w:rsidRPr="006E2F39">
        <w:rPr>
          <w:rFonts w:ascii="Simplified Arabic" w:eastAsia="Times New Roman" w:hAnsi="Simplified Arabic" w:cs="Simplified Arabic" w:hint="cs"/>
          <w:b/>
          <w:bCs/>
          <w:sz w:val="36"/>
          <w:szCs w:val="36"/>
          <w:rtl/>
        </w:rPr>
        <w:t xml:space="preserve">جامعة البحر الأحمر </w:t>
      </w:r>
      <w:r w:rsidRPr="006E2F39">
        <w:rPr>
          <w:rFonts w:ascii="Simplified Arabic" w:eastAsia="Times New Roman" w:hAnsi="Simplified Arabic" w:cs="Simplified Arabic"/>
          <w:b/>
          <w:bCs/>
          <w:sz w:val="36"/>
          <w:szCs w:val="36"/>
          <w:rtl/>
        </w:rPr>
        <w:t>–</w:t>
      </w:r>
      <w:r w:rsidRPr="006E2F39">
        <w:rPr>
          <w:rFonts w:ascii="Simplified Arabic" w:eastAsia="Times New Roman" w:hAnsi="Simplified Arabic" w:cs="Simplified Arabic" w:hint="cs"/>
          <w:b/>
          <w:bCs/>
          <w:sz w:val="36"/>
          <w:szCs w:val="36"/>
          <w:rtl/>
        </w:rPr>
        <w:t xml:space="preserve"> كلية الدراسات العليا</w:t>
      </w:r>
    </w:p>
    <w:p w:rsidR="006E2F39" w:rsidRPr="006E2F39" w:rsidRDefault="006E2F39" w:rsidP="006E2F39">
      <w:pPr>
        <w:bidi/>
        <w:spacing w:after="200" w:line="276" w:lineRule="auto"/>
        <w:rPr>
          <w:rFonts w:ascii="Simplified Arabic" w:eastAsia="Times New Roman" w:hAnsi="Simplified Arabic" w:cs="Simplified Arabic"/>
          <w:b/>
          <w:bCs/>
          <w:sz w:val="32"/>
          <w:szCs w:val="32"/>
          <w:rtl/>
        </w:rPr>
      </w:pPr>
    </w:p>
    <w:p w:rsidR="006E2F39" w:rsidRPr="006E2F39" w:rsidRDefault="006E2F39" w:rsidP="006E2F39">
      <w:pPr>
        <w:bidi/>
        <w:spacing w:after="200" w:line="276" w:lineRule="auto"/>
        <w:rPr>
          <w:rFonts w:ascii="Simplified Arabic" w:eastAsia="Times New Roman" w:hAnsi="Simplified Arabic" w:cs="Simplified Arabic"/>
          <w:b/>
          <w:bCs/>
          <w:sz w:val="32"/>
          <w:szCs w:val="32"/>
          <w:rtl/>
        </w:rPr>
      </w:pPr>
    </w:p>
    <w:p w:rsidR="006E2F39" w:rsidRPr="006E2F39" w:rsidRDefault="006E2F39" w:rsidP="006E2F39">
      <w:pPr>
        <w:bidi/>
        <w:spacing w:after="200" w:line="276" w:lineRule="auto"/>
        <w:jc w:val="center"/>
        <w:rPr>
          <w:rFonts w:ascii="Calibri" w:eastAsia="Times New Roman" w:hAnsi="Calibri" w:cs="Arial"/>
        </w:rPr>
      </w:pPr>
      <w:r w:rsidRPr="006E2F39">
        <w:rPr>
          <w:rFonts w:ascii="Calibri" w:eastAsia="Times New Roman" w:hAnsi="Calibri" w:cs="Arial" w:hint="cs"/>
          <w:rtl/>
        </w:rPr>
        <w:t>2024</w:t>
      </w:r>
    </w:p>
    <w:p w:rsidR="00E07C70" w:rsidRPr="00E07C70" w:rsidRDefault="00E07C70" w:rsidP="00E07C70">
      <w:pPr>
        <w:bidi/>
        <w:spacing w:after="200" w:line="276" w:lineRule="auto"/>
        <w:ind w:left="-199"/>
        <w:jc w:val="center"/>
        <w:rPr>
          <w:rFonts w:ascii="Calibri" w:eastAsia="Times New Roman" w:hAnsi="Calibri" w:cs="Simplified Arabic"/>
          <w:b/>
          <w:bCs/>
          <w:sz w:val="32"/>
          <w:szCs w:val="32"/>
          <w:rtl/>
        </w:rPr>
      </w:pPr>
      <w:r w:rsidRPr="00E07C70">
        <w:rPr>
          <w:rFonts w:ascii="Calibri" w:eastAsia="Times New Roman" w:hAnsi="Calibri" w:cs="Simplified Arabic" w:hint="cs"/>
          <w:b/>
          <w:bCs/>
          <w:sz w:val="32"/>
          <w:szCs w:val="32"/>
          <w:rtl/>
        </w:rPr>
        <w:lastRenderedPageBreak/>
        <w:t xml:space="preserve">مستخلص   </w:t>
      </w:r>
    </w:p>
    <w:p w:rsidR="00E07C70" w:rsidRPr="00E07C70" w:rsidRDefault="00E07C70" w:rsidP="00E07C70">
      <w:pPr>
        <w:tabs>
          <w:tab w:val="left" w:pos="3539"/>
        </w:tabs>
        <w:bidi/>
        <w:spacing w:after="0" w:line="276" w:lineRule="auto"/>
        <w:jc w:val="both"/>
        <w:rPr>
          <w:rFonts w:ascii="Al-QuranAlKareem" w:eastAsia="Times New Roman" w:hAnsi="Al-QuranAlKareem" w:cs="Simplified Arabic"/>
          <w:sz w:val="32"/>
          <w:szCs w:val="32"/>
          <w:rtl/>
        </w:rPr>
      </w:pPr>
      <w:r w:rsidRPr="00E07C70">
        <w:rPr>
          <w:rFonts w:ascii="Calibri" w:eastAsia="Times New Roman" w:hAnsi="Calibri" w:cs="Simplified Arabic" w:hint="cs"/>
          <w:sz w:val="32"/>
          <w:szCs w:val="32"/>
          <w:rtl/>
        </w:rPr>
        <w:t xml:space="preserve">   هذا البحث بعنوان (حتى) في النصف الأول من القرآن الكريم ، دراسة نحوية،  يهدف إلى تعريف ( حتَّى) ومعانيها وأنواعها ، وتوضيح خلافات النُّحاة فيها ، وإعرابها ، وإحصاء مواضعها فى النصف الأول من القرآن الكريم  ، وقد اتبع البحث المنهج الوصفي التحليلي ،  وجاء عرض المادة من خلال أربعة فصول ،  الأول لأساسيات البحث والثاني للتعريف بـ(حتى) وأنواعها ووظائفها النحوية ، والثالث لمواقع (حتى) فى النصف الأول من القرآن الكريم ، والرابع دراسة تطبيقية للصور التركيبية لـ حتى فى النصف الأول من القرآن الكريم</w:t>
      </w:r>
      <w:r w:rsidRPr="00E07C70">
        <w:rPr>
          <w:rFonts w:ascii="Al-QuranAlKareem" w:eastAsia="Times New Roman" w:hAnsi="Al-QuranAlKareem" w:cs="Simplified Arabic" w:hint="cs"/>
          <w:sz w:val="32"/>
          <w:szCs w:val="32"/>
          <w:rtl/>
        </w:rPr>
        <w:t xml:space="preserve"> </w:t>
      </w:r>
    </w:p>
    <w:p w:rsidR="00E07C70" w:rsidRPr="00E07C70" w:rsidRDefault="00E07C70" w:rsidP="00E07C70">
      <w:pPr>
        <w:bidi/>
        <w:spacing w:after="0" w:line="276" w:lineRule="auto"/>
        <w:jc w:val="both"/>
        <w:rPr>
          <w:rFonts w:ascii="Al-QuranAlKareem" w:eastAsia="Times New Roman" w:hAnsi="Al-QuranAlKareem" w:cs="Simplified Arabic"/>
          <w:sz w:val="32"/>
          <w:szCs w:val="32"/>
          <w:rtl/>
        </w:rPr>
      </w:pPr>
      <w:r w:rsidRPr="00E07C70">
        <w:rPr>
          <w:rFonts w:ascii="Al-QuranAlKareem" w:eastAsia="Times New Roman" w:hAnsi="Al-QuranAlKareem" w:cs="Simplified Arabic" w:hint="cs"/>
          <w:sz w:val="32"/>
          <w:szCs w:val="32"/>
          <w:rtl/>
        </w:rPr>
        <w:t xml:space="preserve">     وتوصَّل البحث إلى عدد من النتائج أبرزها : أن (حتى) يكون بمعنى (إلى أن) أو (كي) عند سيبويه والمبرد .  وأن  حتى التى تفيد العطف لم ترد فى النصف الأول من القرآن الكريم . وأن الكوفيين يمنعون العطف بـ حتى .</w:t>
      </w:r>
    </w:p>
    <w:p w:rsidR="00E07C70" w:rsidRPr="00E07C70" w:rsidRDefault="00E07C70" w:rsidP="00E07C70">
      <w:pPr>
        <w:bidi/>
        <w:spacing w:after="200" w:line="276" w:lineRule="auto"/>
        <w:jc w:val="both"/>
        <w:rPr>
          <w:rFonts w:ascii="Al-QuranAlKareem" w:eastAsia="Times New Roman" w:hAnsi="Al-QuranAlKareem" w:cs="Simplified Arabic"/>
          <w:sz w:val="32"/>
          <w:szCs w:val="32"/>
          <w:rtl/>
        </w:rPr>
      </w:pPr>
      <w:r w:rsidRPr="00E07C70">
        <w:rPr>
          <w:rFonts w:ascii="Al-QuranAlKareem" w:eastAsia="Times New Roman" w:hAnsi="Al-QuranAlKareem" w:cs="Simplified Arabic" w:hint="cs"/>
          <w:sz w:val="32"/>
          <w:szCs w:val="32"/>
          <w:rtl/>
        </w:rPr>
        <w:t xml:space="preserve">     ويوصى الباحث الدارسين فى مجال اللغة العربية بالاهتمام بدراسة حروف المعاني وبربط دراساتهم بتطبيقات من القرآن الكريم لأنه أرفع الأساليب الفصيحة. </w:t>
      </w:r>
    </w:p>
    <w:p w:rsidR="00E07C70" w:rsidRPr="00E07C70" w:rsidRDefault="00E07C70" w:rsidP="00E07C70">
      <w:pPr>
        <w:tabs>
          <w:tab w:val="left" w:pos="3539"/>
        </w:tabs>
        <w:bidi/>
        <w:spacing w:after="200" w:line="276" w:lineRule="auto"/>
        <w:jc w:val="both"/>
        <w:rPr>
          <w:rFonts w:ascii="Al-QuranAlKareem" w:eastAsia="Times New Roman" w:hAnsi="Al-QuranAlKareem" w:cs="Simplified Arabic"/>
          <w:sz w:val="32"/>
          <w:szCs w:val="32"/>
          <w:rtl/>
        </w:rPr>
      </w:pPr>
    </w:p>
    <w:p w:rsidR="00E07C70" w:rsidRDefault="00E07C70" w:rsidP="00E07C70">
      <w:pPr>
        <w:bidi/>
        <w:spacing w:after="200" w:line="276" w:lineRule="auto"/>
        <w:ind w:left="-199"/>
        <w:jc w:val="both"/>
        <w:rPr>
          <w:rFonts w:ascii="Calibri" w:eastAsia="Times New Roman" w:hAnsi="Calibri" w:cs="Simplified Arabic"/>
          <w:sz w:val="28"/>
          <w:szCs w:val="28"/>
          <w:rtl/>
        </w:rPr>
      </w:pPr>
      <w:r w:rsidRPr="00E07C70">
        <w:rPr>
          <w:rFonts w:ascii="Calibri" w:eastAsia="Times New Roman" w:hAnsi="Calibri" w:cs="Simplified Arabic" w:hint="cs"/>
          <w:sz w:val="28"/>
          <w:szCs w:val="28"/>
          <w:rtl/>
        </w:rPr>
        <w:t xml:space="preserve">  </w:t>
      </w:r>
    </w:p>
    <w:p w:rsidR="00E07C70" w:rsidRDefault="00E07C70" w:rsidP="00E07C70">
      <w:pPr>
        <w:bidi/>
        <w:spacing w:after="200" w:line="276" w:lineRule="auto"/>
        <w:ind w:left="-199"/>
        <w:jc w:val="both"/>
        <w:rPr>
          <w:rFonts w:ascii="Calibri" w:eastAsia="Times New Roman" w:hAnsi="Calibri" w:cs="Simplified Arabic"/>
          <w:sz w:val="28"/>
          <w:szCs w:val="28"/>
          <w:rtl/>
        </w:rPr>
      </w:pPr>
    </w:p>
    <w:p w:rsidR="00E07C70" w:rsidRDefault="00E07C70" w:rsidP="00E07C70">
      <w:pPr>
        <w:bidi/>
        <w:spacing w:after="200" w:line="276" w:lineRule="auto"/>
        <w:ind w:left="-199"/>
        <w:jc w:val="both"/>
        <w:rPr>
          <w:rFonts w:ascii="Calibri" w:eastAsia="Times New Roman" w:hAnsi="Calibri" w:cs="Simplified Arabic"/>
          <w:sz w:val="28"/>
          <w:szCs w:val="28"/>
          <w:rtl/>
        </w:rPr>
      </w:pPr>
    </w:p>
    <w:p w:rsidR="00E07C70" w:rsidRDefault="00E07C70" w:rsidP="00E07C70">
      <w:pPr>
        <w:bidi/>
        <w:spacing w:after="200" w:line="276" w:lineRule="auto"/>
        <w:ind w:left="-199"/>
        <w:jc w:val="both"/>
        <w:rPr>
          <w:rFonts w:ascii="Calibri" w:eastAsia="Times New Roman" w:hAnsi="Calibri" w:cs="Simplified Arabic"/>
          <w:sz w:val="28"/>
          <w:szCs w:val="28"/>
          <w:rtl/>
        </w:rPr>
      </w:pPr>
    </w:p>
    <w:p w:rsidR="00E07C70" w:rsidRDefault="00E07C70" w:rsidP="00E07C70">
      <w:pPr>
        <w:bidi/>
        <w:spacing w:after="200" w:line="276" w:lineRule="auto"/>
        <w:ind w:left="-199"/>
        <w:jc w:val="both"/>
        <w:rPr>
          <w:rFonts w:ascii="Calibri" w:eastAsia="Times New Roman" w:hAnsi="Calibri" w:cs="Simplified Arabic"/>
          <w:sz w:val="28"/>
          <w:szCs w:val="28"/>
          <w:rtl/>
        </w:rPr>
      </w:pPr>
    </w:p>
    <w:p w:rsidR="00E07C70" w:rsidRDefault="00E07C70" w:rsidP="00E07C70">
      <w:pPr>
        <w:bidi/>
        <w:spacing w:after="200" w:line="276" w:lineRule="auto"/>
        <w:ind w:left="-199"/>
        <w:jc w:val="both"/>
        <w:rPr>
          <w:rFonts w:ascii="Calibri" w:eastAsia="Times New Roman" w:hAnsi="Calibri" w:cs="Simplified Arabic"/>
          <w:sz w:val="28"/>
          <w:szCs w:val="28"/>
          <w:rtl/>
        </w:rPr>
      </w:pPr>
    </w:p>
    <w:p w:rsidR="00E07C70" w:rsidRPr="00E07C70" w:rsidRDefault="00E07C70" w:rsidP="00E07C70">
      <w:pPr>
        <w:bidi/>
        <w:spacing w:after="200" w:line="276" w:lineRule="auto"/>
        <w:ind w:left="-19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07C70">
        <w:rPr>
          <w:rFonts w:ascii="Times New Roman" w:eastAsia="Times New Roman" w:hAnsi="Times New Roman" w:cs="Times New Roman"/>
          <w:sz w:val="28"/>
          <w:szCs w:val="28"/>
        </w:rPr>
        <w:lastRenderedPageBreak/>
        <w:t>Abstract</w:t>
      </w:r>
    </w:p>
    <w:p w:rsidR="00E07C70" w:rsidRPr="00E07C70" w:rsidRDefault="00E07C70" w:rsidP="00E07C70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rtl/>
        </w:rPr>
      </w:pPr>
      <w:r w:rsidRPr="00E07C70">
        <w:rPr>
          <w:rFonts w:ascii="Times New Roman" w:eastAsia="Times New Roman" w:hAnsi="Times New Roman" w:cs="Times New Roman"/>
          <w:sz w:val="28"/>
          <w:szCs w:val="28"/>
        </w:rPr>
        <w:t xml:space="preserve">This study entitled" </w:t>
      </w:r>
      <w:proofErr w:type="spellStart"/>
      <w:r w:rsidRPr="00E07C70">
        <w:rPr>
          <w:rFonts w:ascii="Times New Roman" w:eastAsia="Times New Roman" w:hAnsi="Times New Roman" w:cs="Times New Roman"/>
          <w:i/>
          <w:iCs/>
          <w:sz w:val="28"/>
          <w:szCs w:val="28"/>
        </w:rPr>
        <w:t>Hatta</w:t>
      </w:r>
      <w:proofErr w:type="spellEnd"/>
      <w:r w:rsidRPr="00E07C70">
        <w:rPr>
          <w:rFonts w:ascii="Times New Roman" w:eastAsia="Times New Roman" w:hAnsi="Times New Roman" w:cs="Times New Roman"/>
          <w:sz w:val="28"/>
          <w:szCs w:val="28"/>
        </w:rPr>
        <w:t xml:space="preserve">" </w:t>
      </w:r>
      <w:proofErr w:type="gramStart"/>
      <w:r w:rsidRPr="00E07C70">
        <w:rPr>
          <w:rFonts w:ascii="Times New Roman" w:eastAsia="Times New Roman" w:hAnsi="Times New Roman" w:cs="Times New Roman"/>
          <w:sz w:val="28"/>
          <w:szCs w:val="28"/>
        </w:rPr>
        <w:t>in  the</w:t>
      </w:r>
      <w:proofErr w:type="gramEnd"/>
      <w:r w:rsidRPr="00E07C70">
        <w:rPr>
          <w:rFonts w:ascii="Times New Roman" w:eastAsia="Times New Roman" w:hAnsi="Times New Roman" w:cs="Times New Roman"/>
          <w:sz w:val="28"/>
          <w:szCs w:val="28"/>
        </w:rPr>
        <w:t xml:space="preserve"> first half of Holy Quran (grammatical study) aims to define "</w:t>
      </w:r>
      <w:proofErr w:type="spellStart"/>
      <w:r w:rsidRPr="00E07C70">
        <w:rPr>
          <w:rFonts w:ascii="Times New Roman" w:eastAsia="Times New Roman" w:hAnsi="Times New Roman" w:cs="Times New Roman"/>
          <w:sz w:val="28"/>
          <w:szCs w:val="28"/>
        </w:rPr>
        <w:t>Hatta</w:t>
      </w:r>
      <w:proofErr w:type="spellEnd"/>
      <w:r w:rsidRPr="00E07C70">
        <w:rPr>
          <w:rFonts w:ascii="Times New Roman" w:eastAsia="Times New Roman" w:hAnsi="Times New Roman" w:cs="Times New Roman"/>
          <w:sz w:val="28"/>
          <w:szCs w:val="28"/>
        </w:rPr>
        <w:t xml:space="preserve">" its meaning, and types. It also aims to clarify different perspectives of   grammarian about it and its analysis and positions in the first half of Holy </w:t>
      </w:r>
      <w:proofErr w:type="gramStart"/>
      <w:r w:rsidRPr="00E07C70">
        <w:rPr>
          <w:rFonts w:ascii="Times New Roman" w:eastAsia="Times New Roman" w:hAnsi="Times New Roman" w:cs="Times New Roman"/>
          <w:sz w:val="28"/>
          <w:szCs w:val="28"/>
        </w:rPr>
        <w:t>Quran .</w:t>
      </w:r>
      <w:proofErr w:type="gramEnd"/>
      <w:r w:rsidRPr="00E07C70">
        <w:rPr>
          <w:rFonts w:ascii="Times New Roman" w:eastAsia="Times New Roman" w:hAnsi="Times New Roman" w:cs="Times New Roman"/>
          <w:sz w:val="28"/>
          <w:szCs w:val="28"/>
        </w:rPr>
        <w:t xml:space="preserve"> The study followed descriptive analytical method. It consists of four chapters: Chapter one is introduction, concerns with definition of "</w:t>
      </w:r>
      <w:proofErr w:type="spellStart"/>
      <w:r w:rsidRPr="00E07C70">
        <w:rPr>
          <w:rFonts w:ascii="Times New Roman" w:eastAsia="Times New Roman" w:hAnsi="Times New Roman" w:cs="Times New Roman"/>
          <w:sz w:val="28"/>
          <w:szCs w:val="28"/>
        </w:rPr>
        <w:t>Hatta</w:t>
      </w:r>
      <w:proofErr w:type="spellEnd"/>
      <w:r w:rsidRPr="00E07C70">
        <w:rPr>
          <w:rFonts w:ascii="Times New Roman" w:eastAsia="Times New Roman" w:hAnsi="Times New Roman" w:cs="Times New Roman"/>
          <w:sz w:val="28"/>
          <w:szCs w:val="28"/>
        </w:rPr>
        <w:t>" its types and grammatical functions, while chapter three discusses the positions of "</w:t>
      </w:r>
      <w:proofErr w:type="spellStart"/>
      <w:r w:rsidRPr="00E07C70">
        <w:rPr>
          <w:rFonts w:ascii="Times New Roman" w:eastAsia="Times New Roman" w:hAnsi="Times New Roman" w:cs="Times New Roman"/>
          <w:sz w:val="28"/>
          <w:szCs w:val="28"/>
        </w:rPr>
        <w:t>Hatta</w:t>
      </w:r>
      <w:proofErr w:type="spellEnd"/>
      <w:r w:rsidRPr="00E07C70">
        <w:rPr>
          <w:rFonts w:ascii="Times New Roman" w:eastAsia="Times New Roman" w:hAnsi="Times New Roman" w:cs="Times New Roman"/>
          <w:sz w:val="28"/>
          <w:szCs w:val="28"/>
        </w:rPr>
        <w:t>" in the first half of Holy Quran. Chapter four presents applied study carried for structural types of "</w:t>
      </w:r>
      <w:proofErr w:type="spellStart"/>
      <w:r w:rsidRPr="00E07C70">
        <w:rPr>
          <w:rFonts w:ascii="Times New Roman" w:eastAsia="Times New Roman" w:hAnsi="Times New Roman" w:cs="Times New Roman"/>
          <w:sz w:val="28"/>
          <w:szCs w:val="28"/>
        </w:rPr>
        <w:t>Hatta</w:t>
      </w:r>
      <w:proofErr w:type="spellEnd"/>
      <w:proofErr w:type="gramStart"/>
      <w:r w:rsidRPr="00E07C70">
        <w:rPr>
          <w:rFonts w:ascii="Times New Roman" w:eastAsia="Times New Roman" w:hAnsi="Times New Roman" w:cs="Times New Roman"/>
          <w:sz w:val="28"/>
          <w:szCs w:val="28"/>
        </w:rPr>
        <w:t>"  in</w:t>
      </w:r>
      <w:proofErr w:type="gramEnd"/>
      <w:r w:rsidRPr="00E07C70">
        <w:rPr>
          <w:rFonts w:ascii="Times New Roman" w:eastAsia="Times New Roman" w:hAnsi="Times New Roman" w:cs="Times New Roman"/>
          <w:sz w:val="28"/>
          <w:szCs w:val="28"/>
        </w:rPr>
        <w:t xml:space="preserve"> the first half of Holy Quran. The study reaches to some findings and results which are; "</w:t>
      </w:r>
      <w:proofErr w:type="spellStart"/>
      <w:r w:rsidRPr="00E07C70">
        <w:rPr>
          <w:rFonts w:ascii="Times New Roman" w:eastAsia="Times New Roman" w:hAnsi="Times New Roman" w:cs="Times New Roman"/>
          <w:sz w:val="28"/>
          <w:szCs w:val="28"/>
        </w:rPr>
        <w:t>Hatta</w:t>
      </w:r>
      <w:proofErr w:type="spellEnd"/>
      <w:r w:rsidRPr="00E07C70">
        <w:rPr>
          <w:rFonts w:ascii="Times New Roman" w:eastAsia="Times New Roman" w:hAnsi="Times New Roman" w:cs="Times New Roman"/>
          <w:sz w:val="28"/>
          <w:szCs w:val="28"/>
        </w:rPr>
        <w:t xml:space="preserve">" means to indicate or so that as viewed by </w:t>
      </w:r>
      <w:proofErr w:type="spellStart"/>
      <w:r w:rsidRPr="00E07C70">
        <w:rPr>
          <w:rFonts w:ascii="Times New Roman" w:eastAsia="Times New Roman" w:hAnsi="Times New Roman" w:cs="Times New Roman"/>
          <w:sz w:val="28"/>
          <w:szCs w:val="28"/>
        </w:rPr>
        <w:t>Sibawayh</w:t>
      </w:r>
      <w:proofErr w:type="spellEnd"/>
      <w:r w:rsidRPr="00E07C70">
        <w:rPr>
          <w:rFonts w:ascii="Times New Roman" w:eastAsia="Times New Roman" w:hAnsi="Times New Roman" w:cs="Times New Roman"/>
          <w:sz w:val="28"/>
          <w:szCs w:val="28"/>
        </w:rPr>
        <w:t xml:space="preserve"> and Al </w:t>
      </w:r>
      <w:proofErr w:type="spellStart"/>
      <w:proofErr w:type="gramStart"/>
      <w:r w:rsidRPr="00E07C70">
        <w:rPr>
          <w:rFonts w:ascii="Times New Roman" w:eastAsia="Times New Roman" w:hAnsi="Times New Roman" w:cs="Times New Roman"/>
          <w:sz w:val="28"/>
          <w:szCs w:val="28"/>
        </w:rPr>
        <w:t>mobred</w:t>
      </w:r>
      <w:proofErr w:type="spellEnd"/>
      <w:r w:rsidRPr="00E07C70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E07C70">
        <w:rPr>
          <w:rFonts w:ascii="Times New Roman" w:eastAsia="Times New Roman" w:hAnsi="Times New Roman" w:cs="Times New Roman"/>
          <w:sz w:val="28"/>
          <w:szCs w:val="28"/>
        </w:rPr>
        <w:t xml:space="preserve">  It is finds out that " </w:t>
      </w:r>
      <w:proofErr w:type="spellStart"/>
      <w:r w:rsidRPr="00E07C70">
        <w:rPr>
          <w:rFonts w:ascii="Times New Roman" w:eastAsia="Times New Roman" w:hAnsi="Times New Roman" w:cs="Times New Roman"/>
          <w:sz w:val="28"/>
          <w:szCs w:val="28"/>
        </w:rPr>
        <w:t>Hatta</w:t>
      </w:r>
      <w:proofErr w:type="spellEnd"/>
      <w:proofErr w:type="gramStart"/>
      <w:r w:rsidRPr="00E07C70">
        <w:rPr>
          <w:rFonts w:ascii="Times New Roman" w:eastAsia="Times New Roman" w:hAnsi="Times New Roman" w:cs="Times New Roman"/>
          <w:sz w:val="28"/>
          <w:szCs w:val="28"/>
        </w:rPr>
        <w:t>"  which</w:t>
      </w:r>
      <w:proofErr w:type="gramEnd"/>
      <w:r w:rsidRPr="00E07C70">
        <w:rPr>
          <w:rFonts w:ascii="Times New Roman" w:eastAsia="Times New Roman" w:hAnsi="Times New Roman" w:cs="Times New Roman"/>
          <w:sz w:val="28"/>
          <w:szCs w:val="28"/>
        </w:rPr>
        <w:t xml:space="preserve"> means or indicate conjunction doesn’t present in the first half of Holy Quran. Moreover, </w:t>
      </w:r>
      <w:proofErr w:type="spellStart"/>
      <w:r w:rsidRPr="00E07C70">
        <w:rPr>
          <w:rFonts w:ascii="Times New Roman" w:eastAsia="Times New Roman" w:hAnsi="Times New Roman" w:cs="Times New Roman"/>
          <w:sz w:val="28"/>
          <w:szCs w:val="28"/>
        </w:rPr>
        <w:t>Kufans</w:t>
      </w:r>
      <w:proofErr w:type="spellEnd"/>
      <w:r w:rsidRPr="00E07C70">
        <w:rPr>
          <w:rFonts w:ascii="Times New Roman" w:eastAsia="Times New Roman" w:hAnsi="Times New Roman" w:cs="Times New Roman"/>
          <w:sz w:val="28"/>
          <w:szCs w:val="28"/>
        </w:rPr>
        <w:t xml:space="preserve"> do not use "</w:t>
      </w:r>
      <w:proofErr w:type="spellStart"/>
      <w:r w:rsidRPr="00E07C70">
        <w:rPr>
          <w:rFonts w:ascii="Times New Roman" w:eastAsia="Times New Roman" w:hAnsi="Times New Roman" w:cs="Times New Roman"/>
          <w:sz w:val="28"/>
          <w:szCs w:val="28"/>
        </w:rPr>
        <w:t>Hatta</w:t>
      </w:r>
      <w:proofErr w:type="spellEnd"/>
      <w:r w:rsidRPr="00E07C70">
        <w:rPr>
          <w:rFonts w:ascii="Times New Roman" w:eastAsia="Times New Roman" w:hAnsi="Times New Roman" w:cs="Times New Roman"/>
          <w:sz w:val="28"/>
          <w:szCs w:val="28"/>
        </w:rPr>
        <w:t xml:space="preserve">" as </w:t>
      </w:r>
      <w:proofErr w:type="gramStart"/>
      <w:r w:rsidRPr="00E07C70">
        <w:rPr>
          <w:rFonts w:ascii="Times New Roman" w:eastAsia="Times New Roman" w:hAnsi="Times New Roman" w:cs="Times New Roman"/>
          <w:sz w:val="28"/>
          <w:szCs w:val="28"/>
        </w:rPr>
        <w:t>conjunction  it</w:t>
      </w:r>
      <w:proofErr w:type="gramEnd"/>
      <w:r w:rsidRPr="00E07C70">
        <w:rPr>
          <w:rFonts w:ascii="Times New Roman" w:eastAsia="Times New Roman" w:hAnsi="Times New Roman" w:cs="Times New Roman"/>
          <w:sz w:val="28"/>
          <w:szCs w:val="28"/>
        </w:rPr>
        <w:t xml:space="preserve"> . The study recommends </w:t>
      </w:r>
      <w:proofErr w:type="gramStart"/>
      <w:r w:rsidRPr="00E07C70">
        <w:rPr>
          <w:rFonts w:ascii="Times New Roman" w:eastAsia="Times New Roman" w:hAnsi="Times New Roman" w:cs="Times New Roman"/>
          <w:sz w:val="28"/>
          <w:szCs w:val="28"/>
        </w:rPr>
        <w:t>that ,</w:t>
      </w:r>
      <w:proofErr w:type="gramEnd"/>
      <w:r w:rsidRPr="00E07C70">
        <w:rPr>
          <w:rFonts w:ascii="Times New Roman" w:eastAsia="Times New Roman" w:hAnsi="Times New Roman" w:cs="Times New Roman"/>
          <w:sz w:val="28"/>
          <w:szCs w:val="28"/>
        </w:rPr>
        <w:t xml:space="preserve"> researchers in the field of prepositions and semantics to associate their studies with application in the Holy Quran because it includes the highest standard styles.</w:t>
      </w:r>
    </w:p>
    <w:p w:rsidR="00E07C70" w:rsidRDefault="00E07C70" w:rsidP="00E07C70">
      <w:pPr>
        <w:tabs>
          <w:tab w:val="left" w:pos="974"/>
        </w:tabs>
        <w:bidi/>
        <w:spacing w:after="200" w:line="276" w:lineRule="auto"/>
        <w:ind w:left="-199"/>
        <w:jc w:val="center"/>
        <w:rPr>
          <w:rFonts w:ascii="Calibri" w:eastAsia="Times New Roman" w:hAnsi="Calibri" w:cs="Simplified Arabic"/>
          <w:sz w:val="32"/>
          <w:szCs w:val="32"/>
          <w:rtl/>
        </w:rPr>
      </w:pPr>
    </w:p>
    <w:p w:rsidR="00E07C70" w:rsidRDefault="00E07C70" w:rsidP="00E07C70">
      <w:pPr>
        <w:tabs>
          <w:tab w:val="left" w:pos="974"/>
        </w:tabs>
        <w:bidi/>
        <w:spacing w:after="200" w:line="276" w:lineRule="auto"/>
        <w:ind w:left="-199"/>
        <w:jc w:val="center"/>
        <w:rPr>
          <w:rFonts w:ascii="Calibri" w:eastAsia="Times New Roman" w:hAnsi="Calibri" w:cs="Simplified Arabic"/>
          <w:sz w:val="32"/>
          <w:szCs w:val="32"/>
          <w:rtl/>
        </w:rPr>
      </w:pPr>
    </w:p>
    <w:p w:rsidR="00E07C70" w:rsidRDefault="00E07C70" w:rsidP="00E07C70">
      <w:pPr>
        <w:tabs>
          <w:tab w:val="left" w:pos="974"/>
        </w:tabs>
        <w:bidi/>
        <w:spacing w:after="200" w:line="276" w:lineRule="auto"/>
        <w:ind w:left="-199"/>
        <w:jc w:val="center"/>
        <w:rPr>
          <w:rFonts w:ascii="Calibri" w:eastAsia="Times New Roman" w:hAnsi="Calibri" w:cs="Simplified Arabic"/>
          <w:sz w:val="32"/>
          <w:szCs w:val="32"/>
          <w:rtl/>
        </w:rPr>
      </w:pPr>
    </w:p>
    <w:p w:rsidR="00E07C70" w:rsidRDefault="00E07C70" w:rsidP="00E07C70">
      <w:pPr>
        <w:tabs>
          <w:tab w:val="left" w:pos="974"/>
        </w:tabs>
        <w:bidi/>
        <w:spacing w:after="200" w:line="276" w:lineRule="auto"/>
        <w:ind w:left="-199"/>
        <w:jc w:val="center"/>
        <w:rPr>
          <w:rFonts w:ascii="Calibri" w:eastAsia="Times New Roman" w:hAnsi="Calibri" w:cs="Simplified Arabic"/>
          <w:sz w:val="32"/>
          <w:szCs w:val="32"/>
          <w:rtl/>
        </w:rPr>
      </w:pPr>
    </w:p>
    <w:p w:rsidR="00E07C70" w:rsidRDefault="00E07C70" w:rsidP="00E07C70">
      <w:pPr>
        <w:tabs>
          <w:tab w:val="left" w:pos="974"/>
        </w:tabs>
        <w:bidi/>
        <w:spacing w:after="200" w:line="276" w:lineRule="auto"/>
        <w:ind w:left="-199"/>
        <w:jc w:val="center"/>
        <w:rPr>
          <w:rFonts w:ascii="Calibri" w:eastAsia="Times New Roman" w:hAnsi="Calibri" w:cs="Simplified Arabic"/>
          <w:sz w:val="32"/>
          <w:szCs w:val="32"/>
          <w:rtl/>
        </w:rPr>
      </w:pPr>
    </w:p>
    <w:p w:rsidR="00E07C70" w:rsidRDefault="00E07C70" w:rsidP="00E07C70">
      <w:pPr>
        <w:tabs>
          <w:tab w:val="left" w:pos="974"/>
        </w:tabs>
        <w:bidi/>
        <w:spacing w:after="200" w:line="276" w:lineRule="auto"/>
        <w:ind w:left="-199"/>
        <w:jc w:val="center"/>
        <w:rPr>
          <w:rFonts w:ascii="Calibri" w:eastAsia="Times New Roman" w:hAnsi="Calibri" w:cs="Simplified Arabic"/>
          <w:sz w:val="32"/>
          <w:szCs w:val="32"/>
          <w:rtl/>
        </w:rPr>
      </w:pPr>
    </w:p>
    <w:p w:rsidR="00E07C70" w:rsidRDefault="00E07C70" w:rsidP="00E07C70">
      <w:pPr>
        <w:tabs>
          <w:tab w:val="left" w:pos="974"/>
        </w:tabs>
        <w:bidi/>
        <w:spacing w:after="200" w:line="276" w:lineRule="auto"/>
        <w:ind w:left="-199"/>
        <w:jc w:val="center"/>
        <w:rPr>
          <w:rFonts w:ascii="Calibri" w:eastAsia="Times New Roman" w:hAnsi="Calibri" w:cs="Simplified Arabic"/>
          <w:sz w:val="32"/>
          <w:szCs w:val="32"/>
          <w:rtl/>
        </w:rPr>
      </w:pPr>
    </w:p>
    <w:p w:rsidR="00E07C70" w:rsidRDefault="00E07C70" w:rsidP="00E07C70">
      <w:pPr>
        <w:tabs>
          <w:tab w:val="left" w:pos="974"/>
        </w:tabs>
        <w:bidi/>
        <w:spacing w:after="200" w:line="276" w:lineRule="auto"/>
        <w:ind w:left="-199"/>
        <w:jc w:val="center"/>
        <w:rPr>
          <w:rFonts w:ascii="Calibri" w:eastAsia="Times New Roman" w:hAnsi="Calibri" w:cs="Simplified Arabic"/>
          <w:sz w:val="32"/>
          <w:szCs w:val="32"/>
          <w:rtl/>
        </w:rPr>
      </w:pPr>
    </w:p>
    <w:p w:rsidR="00E07C70" w:rsidRPr="00E07C70" w:rsidRDefault="00E07C70" w:rsidP="00E07C70">
      <w:pPr>
        <w:tabs>
          <w:tab w:val="left" w:pos="974"/>
        </w:tabs>
        <w:bidi/>
        <w:spacing w:after="200" w:line="276" w:lineRule="auto"/>
        <w:ind w:left="-199"/>
        <w:jc w:val="center"/>
        <w:rPr>
          <w:rFonts w:ascii="Calibri" w:eastAsia="Times New Roman" w:hAnsi="Calibri" w:cs="Simplified Arabic"/>
          <w:sz w:val="32"/>
          <w:szCs w:val="32"/>
          <w:rtl/>
        </w:rPr>
      </w:pPr>
      <w:r w:rsidRPr="00E07C70">
        <w:rPr>
          <w:rFonts w:ascii="Calibri" w:eastAsia="Times New Roman" w:hAnsi="Calibri" w:cs="Simplified Arabic" w:hint="cs"/>
          <w:sz w:val="32"/>
          <w:szCs w:val="32"/>
          <w:rtl/>
        </w:rPr>
        <w:lastRenderedPageBreak/>
        <w:t>قائمة الموضوعات</w:t>
      </w:r>
    </w:p>
    <w:tbl>
      <w:tblPr>
        <w:tblStyle w:val="TableGrid"/>
        <w:bidiVisual/>
        <w:tblW w:w="4806" w:type="pct"/>
        <w:tblLook w:val="04A0" w:firstRow="1" w:lastRow="0" w:firstColumn="1" w:lastColumn="0" w:noHBand="0" w:noVBand="1"/>
      </w:tblPr>
      <w:tblGrid>
        <w:gridCol w:w="6941"/>
        <w:gridCol w:w="1354"/>
      </w:tblGrid>
      <w:tr w:rsidR="00E07C70" w:rsidRPr="00E07C70" w:rsidTr="00BC0306">
        <w:tc>
          <w:tcPr>
            <w:tcW w:w="4184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الموضوع</w:t>
            </w:r>
          </w:p>
        </w:tc>
        <w:tc>
          <w:tcPr>
            <w:tcW w:w="816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الصفحة</w:t>
            </w:r>
          </w:p>
        </w:tc>
      </w:tr>
      <w:tr w:rsidR="00E07C70" w:rsidRPr="00E07C70" w:rsidTr="00BC0306">
        <w:tc>
          <w:tcPr>
            <w:tcW w:w="4184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استهلال</w:t>
            </w:r>
          </w:p>
        </w:tc>
        <w:tc>
          <w:tcPr>
            <w:tcW w:w="816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أ</w:t>
            </w:r>
          </w:p>
        </w:tc>
      </w:tr>
      <w:tr w:rsidR="00E07C70" w:rsidRPr="00E07C70" w:rsidTr="00BC0306">
        <w:tc>
          <w:tcPr>
            <w:tcW w:w="4184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إهداء</w:t>
            </w:r>
          </w:p>
        </w:tc>
        <w:tc>
          <w:tcPr>
            <w:tcW w:w="816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ب</w:t>
            </w:r>
          </w:p>
        </w:tc>
      </w:tr>
      <w:tr w:rsidR="00E07C70" w:rsidRPr="00E07C70" w:rsidTr="00BC0306">
        <w:tc>
          <w:tcPr>
            <w:tcW w:w="4184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شكر وتقدير</w:t>
            </w:r>
          </w:p>
        </w:tc>
        <w:tc>
          <w:tcPr>
            <w:tcW w:w="816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ج</w:t>
            </w:r>
          </w:p>
        </w:tc>
      </w:tr>
      <w:tr w:rsidR="00E07C70" w:rsidRPr="00E07C70" w:rsidTr="00BC0306">
        <w:tc>
          <w:tcPr>
            <w:tcW w:w="4184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مستخلص</w:t>
            </w:r>
          </w:p>
        </w:tc>
        <w:tc>
          <w:tcPr>
            <w:tcW w:w="816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د</w:t>
            </w:r>
          </w:p>
        </w:tc>
      </w:tr>
      <w:tr w:rsidR="00E07C70" w:rsidRPr="00E07C70" w:rsidTr="00BC0306">
        <w:tc>
          <w:tcPr>
            <w:tcW w:w="4184" w:type="pct"/>
          </w:tcPr>
          <w:p w:rsidR="00E07C70" w:rsidRPr="00E07C70" w:rsidRDefault="00E07C70" w:rsidP="00E07C70">
            <w:pPr>
              <w:bidi/>
              <w:ind w:left="-199"/>
              <w:jc w:val="center"/>
              <w:rPr>
                <w:b/>
                <w:bCs/>
                <w:sz w:val="32"/>
                <w:szCs w:val="32"/>
              </w:rPr>
            </w:pPr>
            <w:r w:rsidRPr="00E07C70">
              <w:rPr>
                <w:b/>
                <w:bCs/>
                <w:sz w:val="32"/>
                <w:szCs w:val="32"/>
              </w:rPr>
              <w:t>Abstract</w:t>
            </w:r>
          </w:p>
        </w:tc>
        <w:tc>
          <w:tcPr>
            <w:tcW w:w="816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هـ</w:t>
            </w:r>
          </w:p>
        </w:tc>
      </w:tr>
      <w:tr w:rsidR="00E07C70" w:rsidRPr="00E07C70" w:rsidTr="00BC0306">
        <w:tc>
          <w:tcPr>
            <w:tcW w:w="4184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الفصل الأول (أساسيات البحث)</w:t>
            </w:r>
          </w:p>
        </w:tc>
        <w:tc>
          <w:tcPr>
            <w:tcW w:w="816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1-4</w:t>
            </w:r>
          </w:p>
        </w:tc>
      </w:tr>
      <w:tr w:rsidR="00E07C70" w:rsidRPr="00E07C70" w:rsidTr="00BC0306">
        <w:tc>
          <w:tcPr>
            <w:tcW w:w="4184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 xml:space="preserve">الفصل الثاني (حتى ، أنواعها ومعانيها ) </w:t>
            </w:r>
          </w:p>
        </w:tc>
        <w:tc>
          <w:tcPr>
            <w:tcW w:w="816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</w:p>
        </w:tc>
      </w:tr>
      <w:tr w:rsidR="00E07C70" w:rsidRPr="00E07C70" w:rsidTr="00BC0306">
        <w:tc>
          <w:tcPr>
            <w:tcW w:w="4184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المبحث الأول : تعريف حتى وأنواعها .</w:t>
            </w:r>
          </w:p>
        </w:tc>
        <w:tc>
          <w:tcPr>
            <w:tcW w:w="816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5</w:t>
            </w:r>
          </w:p>
        </w:tc>
      </w:tr>
      <w:tr w:rsidR="00E07C70" w:rsidRPr="00E07C70" w:rsidTr="00BC0306">
        <w:tc>
          <w:tcPr>
            <w:tcW w:w="4184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المبحث الثاني : معاني  حتى .</w:t>
            </w:r>
          </w:p>
        </w:tc>
        <w:tc>
          <w:tcPr>
            <w:tcW w:w="816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12</w:t>
            </w:r>
          </w:p>
        </w:tc>
      </w:tr>
      <w:tr w:rsidR="00E07C70" w:rsidRPr="00E07C70" w:rsidTr="00BC0306">
        <w:tc>
          <w:tcPr>
            <w:tcW w:w="4184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الفصل الثالث(حتى فى النصف الأول من القرآن الكريم)</w:t>
            </w:r>
          </w:p>
        </w:tc>
        <w:tc>
          <w:tcPr>
            <w:tcW w:w="816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 xml:space="preserve"> </w:t>
            </w:r>
          </w:p>
        </w:tc>
      </w:tr>
      <w:tr w:rsidR="00E07C70" w:rsidRPr="00E07C70" w:rsidTr="00BC0306">
        <w:tc>
          <w:tcPr>
            <w:tcW w:w="4184" w:type="pct"/>
          </w:tcPr>
          <w:p w:rsidR="00E07C70" w:rsidRPr="00E07C70" w:rsidRDefault="00E07C70" w:rsidP="00E07C70">
            <w:pPr>
              <w:bidi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المبحث الأول :  تصنيف البصريين ل حتى.</w:t>
            </w:r>
          </w:p>
        </w:tc>
        <w:tc>
          <w:tcPr>
            <w:tcW w:w="816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15</w:t>
            </w:r>
          </w:p>
        </w:tc>
      </w:tr>
      <w:tr w:rsidR="00E07C70" w:rsidRPr="00E07C70" w:rsidTr="00BC0306">
        <w:tc>
          <w:tcPr>
            <w:tcW w:w="4184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المبحث الثاني :  وظائف (حتى) النحوية  .</w:t>
            </w:r>
          </w:p>
        </w:tc>
        <w:tc>
          <w:tcPr>
            <w:tcW w:w="816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24</w:t>
            </w:r>
          </w:p>
        </w:tc>
      </w:tr>
      <w:tr w:rsidR="00E07C70" w:rsidRPr="00E07C70" w:rsidTr="00BC0306">
        <w:tc>
          <w:tcPr>
            <w:tcW w:w="4184" w:type="pct"/>
          </w:tcPr>
          <w:p w:rsidR="00E07C70" w:rsidRPr="00E07C70" w:rsidRDefault="00E07C70" w:rsidP="00E07C70">
            <w:pPr>
              <w:tabs>
                <w:tab w:val="left" w:pos="3539"/>
              </w:tabs>
              <w:bidi/>
              <w:jc w:val="center"/>
              <w:rPr>
                <w:rFonts w:ascii="Al-QuranAlKareem" w:hAnsi="Al-QuranAlKareem" w:cs="Simplified Arabic"/>
                <w:b/>
                <w:bCs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الفصل الرابع : دراسة تطبيقية للصور التركيبية لـ حتى فى النصف الأول من القرآن الكريم</w:t>
            </w:r>
          </w:p>
        </w:tc>
        <w:tc>
          <w:tcPr>
            <w:tcW w:w="816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 xml:space="preserve">43 </w:t>
            </w:r>
          </w:p>
        </w:tc>
      </w:tr>
      <w:tr w:rsidR="00E07C70" w:rsidRPr="00E07C70" w:rsidTr="00BC0306">
        <w:tc>
          <w:tcPr>
            <w:tcW w:w="4184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الخاتمة</w:t>
            </w:r>
          </w:p>
        </w:tc>
        <w:tc>
          <w:tcPr>
            <w:tcW w:w="816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53</w:t>
            </w:r>
          </w:p>
        </w:tc>
      </w:tr>
      <w:tr w:rsidR="00E07C70" w:rsidRPr="00E07C70" w:rsidTr="00BC0306">
        <w:tc>
          <w:tcPr>
            <w:tcW w:w="4184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المصادر والمراجع</w:t>
            </w:r>
          </w:p>
        </w:tc>
        <w:tc>
          <w:tcPr>
            <w:tcW w:w="816" w:type="pct"/>
          </w:tcPr>
          <w:p w:rsidR="00E07C70" w:rsidRPr="00E07C70" w:rsidRDefault="00E07C70" w:rsidP="00E07C70">
            <w:pPr>
              <w:tabs>
                <w:tab w:val="left" w:pos="974"/>
              </w:tabs>
              <w:bidi/>
              <w:ind w:left="-199"/>
              <w:jc w:val="center"/>
              <w:rPr>
                <w:rFonts w:cs="Simplified Arabic"/>
                <w:sz w:val="32"/>
                <w:szCs w:val="32"/>
                <w:rtl/>
              </w:rPr>
            </w:pPr>
            <w:r w:rsidRPr="00E07C70">
              <w:rPr>
                <w:rFonts w:cs="Simplified Arabic" w:hint="cs"/>
                <w:sz w:val="32"/>
                <w:szCs w:val="32"/>
                <w:rtl/>
              </w:rPr>
              <w:t>54ـ55</w:t>
            </w:r>
          </w:p>
        </w:tc>
      </w:tr>
    </w:tbl>
    <w:p w:rsidR="00E07C70" w:rsidRDefault="00E07C70" w:rsidP="00E07C70">
      <w:pPr>
        <w:tabs>
          <w:tab w:val="left" w:pos="974"/>
        </w:tabs>
        <w:bidi/>
        <w:spacing w:after="200" w:line="276" w:lineRule="auto"/>
        <w:ind w:left="-199"/>
        <w:jc w:val="center"/>
        <w:rPr>
          <w:rFonts w:ascii="Calibri" w:eastAsia="Times New Roman" w:hAnsi="Calibri" w:cs="Simplified Arabic"/>
          <w:sz w:val="32"/>
          <w:szCs w:val="32"/>
          <w:rtl/>
        </w:rPr>
      </w:pPr>
    </w:p>
    <w:p w:rsidR="00E07C70" w:rsidRDefault="00E07C70" w:rsidP="00E07C70">
      <w:pPr>
        <w:tabs>
          <w:tab w:val="left" w:pos="974"/>
        </w:tabs>
        <w:bidi/>
        <w:spacing w:after="200" w:line="276" w:lineRule="auto"/>
        <w:ind w:left="-199"/>
        <w:jc w:val="center"/>
        <w:rPr>
          <w:rFonts w:ascii="Calibri" w:eastAsia="Times New Roman" w:hAnsi="Calibri" w:cs="Simplified Arabic"/>
          <w:sz w:val="32"/>
          <w:szCs w:val="32"/>
          <w:rtl/>
        </w:rPr>
      </w:pPr>
    </w:p>
    <w:p w:rsidR="00E07C70" w:rsidRDefault="00E07C70" w:rsidP="00E07C70">
      <w:pPr>
        <w:tabs>
          <w:tab w:val="left" w:pos="974"/>
        </w:tabs>
        <w:bidi/>
        <w:spacing w:after="200" w:line="276" w:lineRule="auto"/>
        <w:ind w:left="-199"/>
        <w:jc w:val="center"/>
        <w:rPr>
          <w:rFonts w:ascii="Calibri" w:eastAsia="Times New Roman" w:hAnsi="Calibri" w:cs="Simplified Arabic"/>
          <w:sz w:val="32"/>
          <w:szCs w:val="32"/>
          <w:rtl/>
        </w:rPr>
      </w:pPr>
    </w:p>
    <w:p w:rsidR="00E07C70" w:rsidRPr="00E07C70" w:rsidRDefault="00E07C70" w:rsidP="00E07C70">
      <w:pPr>
        <w:tabs>
          <w:tab w:val="left" w:pos="974"/>
        </w:tabs>
        <w:bidi/>
        <w:spacing w:after="200" w:line="276" w:lineRule="auto"/>
        <w:ind w:left="-199"/>
        <w:jc w:val="center"/>
        <w:rPr>
          <w:rFonts w:ascii="Calibri" w:eastAsia="Times New Roman" w:hAnsi="Calibri" w:cs="Simplified Arabic"/>
          <w:sz w:val="32"/>
          <w:szCs w:val="32"/>
          <w:rtl/>
        </w:rPr>
      </w:pPr>
      <w:bookmarkStart w:id="0" w:name="_GoBack"/>
      <w:bookmarkEnd w:id="0"/>
    </w:p>
    <w:p w:rsidR="00E07C70" w:rsidRPr="00E07C70" w:rsidRDefault="00E07C70" w:rsidP="00E07C70">
      <w:pPr>
        <w:bidi/>
        <w:spacing w:after="200" w:line="276" w:lineRule="auto"/>
        <w:jc w:val="both"/>
        <w:rPr>
          <w:rFonts w:ascii="Al-QuranAlKareem" w:eastAsia="Times New Roman" w:hAnsi="Al-QuranAlKareem" w:cs="Simplified Arabic"/>
          <w:sz w:val="32"/>
          <w:szCs w:val="32"/>
          <w:rtl/>
        </w:rPr>
      </w:pPr>
      <w:r w:rsidRPr="00E07C70">
        <w:rPr>
          <w:rFonts w:ascii="Al-QuranAlKareem" w:eastAsia="Times New Roman" w:hAnsi="Al-QuranAlKareem" w:cs="Simplified Arabic" w:hint="cs"/>
          <w:sz w:val="32"/>
          <w:szCs w:val="32"/>
          <w:rtl/>
        </w:rPr>
        <w:lastRenderedPageBreak/>
        <w:t>وقد توصَّلت الدراسة إلى النتائج التالية :</w:t>
      </w:r>
    </w:p>
    <w:p w:rsidR="00E07C70" w:rsidRPr="00E07C70" w:rsidRDefault="00E07C70" w:rsidP="00E07C70">
      <w:pPr>
        <w:bidi/>
        <w:spacing w:after="200" w:line="276" w:lineRule="auto"/>
        <w:jc w:val="both"/>
        <w:rPr>
          <w:rFonts w:ascii="Al-QuranAlKareem" w:eastAsia="Times New Roman" w:hAnsi="Al-QuranAlKareem" w:cs="Simplified Arabic"/>
          <w:sz w:val="32"/>
          <w:szCs w:val="32"/>
          <w:rtl/>
        </w:rPr>
      </w:pPr>
      <w:r w:rsidRPr="00E07C70">
        <w:rPr>
          <w:rFonts w:ascii="Al-QuranAlKareem" w:eastAsia="Times New Roman" w:hAnsi="Al-QuranAlKareem" w:cs="Simplified Arabic" w:hint="cs"/>
          <w:sz w:val="32"/>
          <w:szCs w:val="32"/>
          <w:rtl/>
        </w:rPr>
        <w:t>ـ لم ترد حتى العاطفة فى النصف الأول من القرآن الكريم .</w:t>
      </w:r>
    </w:p>
    <w:p w:rsidR="00E07C70" w:rsidRPr="00E07C70" w:rsidRDefault="00E07C70" w:rsidP="00E07C70">
      <w:pPr>
        <w:bidi/>
        <w:spacing w:after="200" w:line="276" w:lineRule="auto"/>
        <w:jc w:val="both"/>
        <w:rPr>
          <w:rFonts w:ascii="Al-QuranAlKareem" w:eastAsia="Times New Roman" w:hAnsi="Al-QuranAlKareem" w:cs="Simplified Arabic"/>
          <w:sz w:val="32"/>
          <w:szCs w:val="32"/>
          <w:rtl/>
        </w:rPr>
      </w:pPr>
      <w:r w:rsidRPr="00E07C70">
        <w:rPr>
          <w:rFonts w:ascii="Al-QuranAlKareem" w:eastAsia="Times New Roman" w:hAnsi="Al-QuranAlKareem" w:cs="Simplified Arabic" w:hint="cs"/>
          <w:sz w:val="32"/>
          <w:szCs w:val="32"/>
          <w:rtl/>
        </w:rPr>
        <w:t>ـ الكوفيون يمنعون العطف بـ حتى ، وهو الأقرب للصواب  .</w:t>
      </w:r>
    </w:p>
    <w:p w:rsidR="00E07C70" w:rsidRPr="00E07C70" w:rsidRDefault="00E07C70" w:rsidP="00E07C70">
      <w:pPr>
        <w:bidi/>
        <w:spacing w:after="200" w:line="276" w:lineRule="auto"/>
        <w:ind w:left="-199" w:right="-142"/>
        <w:jc w:val="both"/>
        <w:rPr>
          <w:rFonts w:ascii="Al-QuranAlKareem" w:eastAsia="Times New Roman" w:hAnsi="Al-QuranAlKareem" w:cs="Simplified Arabic"/>
          <w:sz w:val="32"/>
          <w:szCs w:val="32"/>
          <w:rtl/>
        </w:rPr>
      </w:pPr>
      <w:r w:rsidRPr="00E07C70">
        <w:rPr>
          <w:rFonts w:ascii="Al-QuranAlKareem" w:eastAsia="Times New Roman" w:hAnsi="Al-QuranAlKareem" w:cs="Simplified Arabic" w:hint="cs"/>
          <w:sz w:val="32"/>
          <w:szCs w:val="32"/>
          <w:rtl/>
        </w:rPr>
        <w:t>ـ أكثر أنواع حتى استعمالاً فى القرآن هي الناصبة للمضارع بـ أن مضمرة ، حيث وردت فى تسعة وأربعين موضعًا . تليها حتى الابتدائية التى تعقبها الجملة الفعلية ، وقد وردت فى اثنين وعشرين موضعًا . ووردت حتى جارة للاسم الصريح فى موضع واحدٍ فى النصف الأول من القرآن الكريم .</w:t>
      </w:r>
    </w:p>
    <w:p w:rsidR="00E07C70" w:rsidRPr="00E07C70" w:rsidRDefault="00E07C70" w:rsidP="00E07C70">
      <w:pPr>
        <w:bidi/>
        <w:spacing w:after="200" w:line="276" w:lineRule="auto"/>
        <w:ind w:left="-199" w:right="-142"/>
        <w:jc w:val="both"/>
        <w:rPr>
          <w:rFonts w:ascii="Al-QuranAlKareem" w:eastAsia="Times New Roman" w:hAnsi="Al-QuranAlKareem" w:cs="Simplified Arabic"/>
          <w:b/>
          <w:bCs/>
          <w:sz w:val="32"/>
          <w:szCs w:val="32"/>
        </w:rPr>
      </w:pPr>
      <w:r w:rsidRPr="00E07C70">
        <w:rPr>
          <w:rFonts w:ascii="Al-QuranAlKareem" w:eastAsia="Times New Roman" w:hAnsi="Al-QuranAlKareem" w:cs="Simplified Arabic" w:hint="cs"/>
          <w:b/>
          <w:bCs/>
          <w:sz w:val="32"/>
          <w:szCs w:val="32"/>
          <w:rtl/>
        </w:rPr>
        <w:t xml:space="preserve">التوصيات    </w:t>
      </w:r>
    </w:p>
    <w:p w:rsidR="00E07C70" w:rsidRPr="00E07C70" w:rsidRDefault="00E07C70" w:rsidP="00E07C70">
      <w:pPr>
        <w:bidi/>
        <w:spacing w:after="200" w:line="276" w:lineRule="auto"/>
        <w:ind w:left="-199" w:right="-142"/>
        <w:jc w:val="both"/>
        <w:rPr>
          <w:rFonts w:ascii="Al-QuranAlKareem" w:eastAsia="Times New Roman" w:hAnsi="Al-QuranAlKareem" w:cs="Simplified Arabic"/>
          <w:sz w:val="32"/>
          <w:szCs w:val="32"/>
          <w:rtl/>
        </w:rPr>
      </w:pPr>
      <w:r w:rsidRPr="00E07C70">
        <w:rPr>
          <w:rFonts w:ascii="Al-QuranAlKareem" w:eastAsia="Times New Roman" w:hAnsi="Al-QuranAlKareem" w:cs="Simplified Arabic" w:hint="cs"/>
          <w:sz w:val="32"/>
          <w:szCs w:val="32"/>
          <w:rtl/>
        </w:rPr>
        <w:t xml:space="preserve">   يوصى الباحث الباحثين فى مجال الدراسات اللغوية والنحوية بالتوسع فى دراسة حروف المعاني لرفد المكتبة العربية بهذا النوع من البحوث الذى يذلل الكثير من مشكلات القرَّاء .</w:t>
      </w:r>
    </w:p>
    <w:p w:rsidR="00E07C70" w:rsidRPr="00E07C70" w:rsidRDefault="00E07C70" w:rsidP="00E07C70">
      <w:pPr>
        <w:bidi/>
        <w:spacing w:after="200" w:line="276" w:lineRule="auto"/>
        <w:ind w:left="-199" w:right="-142"/>
        <w:jc w:val="both"/>
        <w:rPr>
          <w:rFonts w:ascii="Al-QuranAlKareem" w:eastAsia="Times New Roman" w:hAnsi="Al-QuranAlKareem" w:cs="Simplified Arabic"/>
          <w:sz w:val="32"/>
          <w:szCs w:val="32"/>
          <w:rtl/>
        </w:rPr>
      </w:pPr>
      <w:r w:rsidRPr="00E07C70">
        <w:rPr>
          <w:rFonts w:ascii="Al-QuranAlKareem" w:eastAsia="Times New Roman" w:hAnsi="Al-QuranAlKareem" w:cs="Simplified Arabic" w:hint="cs"/>
          <w:sz w:val="32"/>
          <w:szCs w:val="32"/>
          <w:rtl/>
        </w:rPr>
        <w:t xml:space="preserve">كذلك يوصي الباحث طلاب العلم باختيار مواضيع لها تطبيقات فى القرآن الكريم لأنه أرفع الأساليب الفصيحة . </w:t>
      </w:r>
    </w:p>
    <w:p w:rsidR="00EB7F7E" w:rsidRDefault="00EB7F7E"/>
    <w:sectPr w:rsidR="00EB7F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 Fixed">
    <w:panose1 w:val="02070309020205020404"/>
    <w:charset w:val="00"/>
    <w:family w:val="modern"/>
    <w:pitch w:val="fixed"/>
    <w:sig w:usb0="00002003" w:usb1="00000000" w:usb2="00000008" w:usb3="00000000" w:csb0="00000041" w:csb1="00000000"/>
  </w:font>
  <w:font w:name="Simplified Arabic">
    <w:altName w:val="Simplified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iwani Letter">
    <w:altName w:val="Segoe UI Semilight"/>
    <w:charset w:val="B2"/>
    <w:family w:val="auto"/>
    <w:pitch w:val="variable"/>
    <w:sig w:usb0="00002001" w:usb1="80000000" w:usb2="00000008" w:usb3="00000000" w:csb0="00000040" w:csb1="00000000"/>
  </w:font>
  <w:font w:name="Al-QuranAlKareem">
    <w:altName w:val="Times New Roman"/>
    <w:charset w:val="00"/>
    <w:family w:val="auto"/>
    <w:pitch w:val="variable"/>
    <w:sig w:usb0="00000000" w:usb1="80000000" w:usb2="00000008" w:usb3="00000000" w:csb0="0000004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F39"/>
    <w:rsid w:val="006E2F39"/>
    <w:rsid w:val="00E07C70"/>
    <w:rsid w:val="00EB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E90C9"/>
  <w15:chartTrackingRefBased/>
  <w15:docId w15:val="{21382C85-F75E-4BAF-942E-43DF3CBE5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7C70"/>
    <w:pPr>
      <w:spacing w:after="0" w:line="240" w:lineRule="auto"/>
    </w:pPr>
    <w:rPr>
      <w:rFonts w:ascii="Calibri" w:eastAsia="Calibri" w:hAnsi="Calibri" w:cs="Arial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</dc:creator>
  <cp:keywords/>
  <dc:description/>
  <cp:lastModifiedBy>Maher</cp:lastModifiedBy>
  <cp:revision>2</cp:revision>
  <cp:lastPrinted>2025-02-25T07:58:00Z</cp:lastPrinted>
  <dcterms:created xsi:type="dcterms:W3CDTF">2025-02-24T11:37:00Z</dcterms:created>
  <dcterms:modified xsi:type="dcterms:W3CDTF">2025-02-25T07:58:00Z</dcterms:modified>
</cp:coreProperties>
</file>