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093" w:rsidRPr="007B5093" w:rsidRDefault="007B5093" w:rsidP="007B5093">
      <w:pPr>
        <w:bidi/>
        <w:spacing w:after="200" w:line="240" w:lineRule="auto"/>
        <w:jc w:val="center"/>
        <w:rPr>
          <w:rFonts w:ascii="Simplified Arabic" w:eastAsia="Calibri" w:hAnsi="Simplified Arabic" w:cs="Simplified Arabic"/>
          <w:b/>
          <w:bCs/>
          <w:sz w:val="40"/>
          <w:szCs w:val="40"/>
          <w:rtl/>
        </w:rPr>
      </w:pPr>
      <w:r w:rsidRPr="007B5093">
        <w:rPr>
          <w:rFonts w:ascii="Simplified Arabic" w:eastAsia="Calibri" w:hAnsi="Simplified Arabic" w:cs="Simplified Arabic"/>
          <w:b/>
          <w:bCs/>
          <w:sz w:val="40"/>
          <w:szCs w:val="40"/>
          <w:rtl/>
        </w:rPr>
        <w:t>برامج إعداد معلم المرحلة الأساسية أو الابتدائية</w:t>
      </w:r>
    </w:p>
    <w:p w:rsidR="007B5093" w:rsidRPr="007B5093" w:rsidRDefault="007B5093" w:rsidP="007B5093">
      <w:pPr>
        <w:bidi/>
        <w:spacing w:after="200" w:line="240" w:lineRule="auto"/>
        <w:jc w:val="center"/>
        <w:rPr>
          <w:rFonts w:ascii="Simplified Arabic" w:eastAsia="Calibri" w:hAnsi="Simplified Arabic" w:cs="Simplified Arabic"/>
          <w:b/>
          <w:bCs/>
          <w:sz w:val="40"/>
          <w:szCs w:val="40"/>
          <w:rtl/>
        </w:rPr>
      </w:pPr>
      <w:r w:rsidRPr="007B5093">
        <w:rPr>
          <w:rFonts w:ascii="Simplified Arabic" w:eastAsia="Calibri" w:hAnsi="Simplified Arabic" w:cs="Simplified Arabic"/>
          <w:b/>
          <w:bCs/>
          <w:sz w:val="40"/>
          <w:szCs w:val="40"/>
          <w:rtl/>
        </w:rPr>
        <w:t>في كل من السودان والسعودية واليابان</w:t>
      </w:r>
    </w:p>
    <w:p w:rsidR="007B5093" w:rsidRPr="007B5093" w:rsidRDefault="007B5093" w:rsidP="007B5093">
      <w:pPr>
        <w:bidi/>
        <w:spacing w:after="200" w:line="240" w:lineRule="auto"/>
        <w:jc w:val="center"/>
        <w:rPr>
          <w:rFonts w:ascii="Simplified Arabic" w:eastAsia="Calibri" w:hAnsi="Simplified Arabic" w:cs="Simplified Arabic"/>
          <w:b/>
          <w:bCs/>
          <w:sz w:val="4"/>
          <w:szCs w:val="4"/>
          <w:rtl/>
        </w:rPr>
      </w:pPr>
    </w:p>
    <w:p w:rsidR="007B5093" w:rsidRPr="007B5093" w:rsidRDefault="007B5093" w:rsidP="007B5093">
      <w:pPr>
        <w:bidi/>
        <w:spacing w:after="200" w:line="240"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 دراسة مقارنة)</w:t>
      </w:r>
    </w:p>
    <w:p w:rsidR="007B5093" w:rsidRPr="007B5093" w:rsidRDefault="007B5093" w:rsidP="007B5093">
      <w:pPr>
        <w:bidi/>
        <w:spacing w:after="200" w:line="276" w:lineRule="auto"/>
        <w:ind w:left="26" w:hanging="64"/>
        <w:jc w:val="center"/>
        <w:rPr>
          <w:rFonts w:ascii="Simplified Arabic" w:eastAsia="Calibri" w:hAnsi="Simplified Arabic" w:cs="Simplified Arabic"/>
          <w:b/>
          <w:bCs/>
          <w:sz w:val="38"/>
          <w:szCs w:val="38"/>
          <w:rtl/>
        </w:rPr>
      </w:pPr>
    </w:p>
    <w:p w:rsidR="007B5093" w:rsidRPr="007B5093" w:rsidRDefault="007B5093" w:rsidP="007B5093">
      <w:pPr>
        <w:bidi/>
        <w:spacing w:after="200" w:line="240" w:lineRule="auto"/>
        <w:ind w:left="26" w:hanging="64"/>
        <w:jc w:val="center"/>
        <w:rPr>
          <w:rFonts w:ascii="Simplified Arabic" w:eastAsia="Calibri" w:hAnsi="Simplified Arabic" w:cs="Simplified Arabic"/>
          <w:b/>
          <w:bCs/>
          <w:sz w:val="40"/>
          <w:szCs w:val="40"/>
          <w:rtl/>
        </w:rPr>
      </w:pPr>
      <w:r w:rsidRPr="007B5093">
        <w:rPr>
          <w:rFonts w:ascii="Simplified Arabic" w:eastAsia="Calibri" w:hAnsi="Simplified Arabic" w:cs="Simplified Arabic"/>
          <w:b/>
          <w:bCs/>
          <w:sz w:val="40"/>
          <w:szCs w:val="40"/>
          <w:rtl/>
        </w:rPr>
        <w:t>إعداد الطالب : على حامد محمود</w:t>
      </w:r>
    </w:p>
    <w:p w:rsidR="007B5093" w:rsidRPr="007B5093" w:rsidRDefault="007B5093" w:rsidP="007B5093">
      <w:pPr>
        <w:bidi/>
        <w:spacing w:after="200" w:line="240" w:lineRule="auto"/>
        <w:ind w:left="26" w:hanging="64"/>
        <w:jc w:val="center"/>
        <w:rPr>
          <w:rFonts w:ascii="Simplified Arabic" w:eastAsia="Calibri" w:hAnsi="Simplified Arabic" w:cs="Simplified Arabic"/>
          <w:b/>
          <w:bCs/>
          <w:sz w:val="40"/>
          <w:szCs w:val="40"/>
          <w:rtl/>
        </w:rPr>
      </w:pPr>
      <w:r w:rsidRPr="007B5093">
        <w:rPr>
          <w:rFonts w:ascii="Simplified Arabic" w:eastAsia="Calibri" w:hAnsi="Simplified Arabic" w:cs="Simplified Arabic"/>
          <w:b/>
          <w:bCs/>
          <w:sz w:val="40"/>
          <w:szCs w:val="40"/>
          <w:rtl/>
        </w:rPr>
        <w:t>إشراف الدكتور:  محمود  طاهر بلو</w:t>
      </w:r>
    </w:p>
    <w:p w:rsidR="007B5093" w:rsidRPr="007B5093" w:rsidRDefault="007B5093" w:rsidP="007B5093">
      <w:pPr>
        <w:bidi/>
        <w:spacing w:after="200" w:line="276" w:lineRule="auto"/>
        <w:jc w:val="center"/>
        <w:rPr>
          <w:rFonts w:ascii="Simplified Arabic" w:eastAsia="Calibri" w:hAnsi="Simplified Arabic" w:cs="Simplified Arabic" w:hint="cs"/>
          <w:b/>
          <w:bCs/>
          <w:sz w:val="40"/>
          <w:szCs w:val="40"/>
          <w:rtl/>
        </w:rPr>
      </w:pP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 xml:space="preserve">بحث </w:t>
      </w:r>
      <w:r w:rsidRPr="007B5093">
        <w:rPr>
          <w:rFonts w:ascii="Simplified Arabic" w:eastAsia="Calibri" w:hAnsi="Simplified Arabic" w:cs="Simplified Arabic" w:hint="cs"/>
          <w:sz w:val="32"/>
          <w:szCs w:val="32"/>
          <w:rtl/>
        </w:rPr>
        <w:t xml:space="preserve">تكميلي </w:t>
      </w:r>
      <w:r w:rsidRPr="007B5093">
        <w:rPr>
          <w:rFonts w:ascii="Simplified Arabic" w:eastAsia="Calibri" w:hAnsi="Simplified Arabic" w:cs="Simplified Arabic"/>
          <w:sz w:val="32"/>
          <w:szCs w:val="32"/>
          <w:rtl/>
        </w:rPr>
        <w:t>مقدم لعمادة الدراسات العليا والبحث العلمي</w:t>
      </w: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لنيل درجة الماجستير في التربية (المناهج وطرق التدريس )</w:t>
      </w: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hint="cs"/>
          <w:sz w:val="32"/>
          <w:szCs w:val="32"/>
          <w:rtl/>
        </w:rPr>
        <w:t xml:space="preserve">قسم المناهج وطرق التدريس </w:t>
      </w: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كلية التربية ( مرحلة الأساس )</w:t>
      </w: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جامعة البحر الاحمر</w:t>
      </w:r>
    </w:p>
    <w:p w:rsidR="007B5093" w:rsidRPr="007B5093" w:rsidRDefault="007B5093" w:rsidP="007B5093">
      <w:pPr>
        <w:bidi/>
        <w:spacing w:after="200" w:line="276" w:lineRule="auto"/>
        <w:jc w:val="center"/>
        <w:rPr>
          <w:rFonts w:ascii="Simplified Arabic" w:eastAsia="Calibri" w:hAnsi="Simplified Arabic" w:cs="Simplified Arabic"/>
          <w:sz w:val="32"/>
          <w:szCs w:val="32"/>
          <w:rtl/>
        </w:rPr>
      </w:pPr>
      <w:r w:rsidRPr="007B5093">
        <w:rPr>
          <w:rFonts w:ascii="Simplified Arabic" w:eastAsia="Calibri" w:hAnsi="Simplified Arabic" w:cs="Simplified Arabic"/>
          <w:sz w:val="32"/>
          <w:szCs w:val="32"/>
          <w:rtl/>
        </w:rPr>
        <w:t>نوفمبر 2016م</w:t>
      </w:r>
    </w:p>
    <w:p w:rsidR="007B5093" w:rsidRPr="007B5093" w:rsidRDefault="007B5093" w:rsidP="007B5093">
      <w:pPr>
        <w:bidi/>
        <w:spacing w:after="200" w:line="276" w:lineRule="auto"/>
        <w:rPr>
          <w:rFonts w:ascii="Simplified Arabic" w:eastAsia="Calibri" w:hAnsi="Simplified Arabic" w:cs="Simplified Arabic"/>
          <w:sz w:val="32"/>
          <w:szCs w:val="32"/>
          <w:rtl/>
        </w:rPr>
      </w:pPr>
    </w:p>
    <w:p w:rsidR="00FC38A5" w:rsidRPr="00FC38A5" w:rsidRDefault="00FC38A5" w:rsidP="00FC38A5">
      <w:pPr>
        <w:bidi/>
        <w:spacing w:after="200" w:line="240" w:lineRule="auto"/>
        <w:jc w:val="center"/>
        <w:rPr>
          <w:rFonts w:ascii="Calibri" w:eastAsia="Calibri" w:hAnsi="Calibri" w:cs="Simplified Arabic"/>
          <w:b/>
          <w:bCs/>
          <w:color w:val="000000"/>
          <w:sz w:val="42"/>
          <w:szCs w:val="42"/>
          <w:rtl/>
        </w:rPr>
      </w:pPr>
      <w:r w:rsidRPr="00FC38A5">
        <w:rPr>
          <w:rFonts w:ascii="Calibri" w:eastAsia="Calibri" w:hAnsi="Calibri" w:cs="Simplified Arabic" w:hint="cs"/>
          <w:b/>
          <w:bCs/>
          <w:color w:val="000000"/>
          <w:sz w:val="42"/>
          <w:szCs w:val="42"/>
          <w:rtl/>
        </w:rPr>
        <w:lastRenderedPageBreak/>
        <w:t>المستخلص</w:t>
      </w:r>
    </w:p>
    <w:p w:rsidR="00FC38A5" w:rsidRPr="00FC38A5" w:rsidRDefault="00FC38A5" w:rsidP="00FC38A5">
      <w:pPr>
        <w:bidi/>
        <w:spacing w:after="0" w:line="240" w:lineRule="auto"/>
        <w:ind w:right="-630"/>
        <w:jc w:val="both"/>
        <w:rPr>
          <w:rFonts w:ascii="Calibri" w:eastAsia="Calibri" w:hAnsi="Calibri" w:cs="Simplified Arabic"/>
          <w:color w:val="000000"/>
          <w:sz w:val="28"/>
          <w:szCs w:val="28"/>
          <w:rtl/>
        </w:rPr>
      </w:pPr>
      <w:r w:rsidRPr="00FC38A5">
        <w:rPr>
          <w:rFonts w:ascii="Calibri" w:eastAsia="Calibri" w:hAnsi="Calibri" w:cs="Simplified Arabic" w:hint="cs"/>
          <w:color w:val="000000"/>
          <w:rtl/>
        </w:rPr>
        <w:t xml:space="preserve">    </w:t>
      </w:r>
      <w:r w:rsidRPr="00FC38A5">
        <w:rPr>
          <w:rFonts w:ascii="Calibri" w:eastAsia="Calibri" w:hAnsi="Calibri" w:cs="Simplified Arabic" w:hint="cs"/>
          <w:color w:val="000000"/>
          <w:sz w:val="28"/>
          <w:szCs w:val="28"/>
          <w:rtl/>
        </w:rPr>
        <w:t>أُجري هذا البحث بهدف المقارنة بين برامج إعداد معلم المرحلة الأساسية أو الابتدائية في كل من السودان والسعودية واليابان.</w:t>
      </w:r>
    </w:p>
    <w:p w:rsidR="00FC38A5" w:rsidRPr="00FC38A5" w:rsidRDefault="00FC38A5" w:rsidP="00FC38A5">
      <w:pPr>
        <w:bidi/>
        <w:spacing w:after="0" w:line="240" w:lineRule="auto"/>
        <w:ind w:right="-630"/>
        <w:jc w:val="both"/>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  اتبع البحث المنهج الوصفي المقارن والتاريخي، وتكون مجتمع الدراسة من مقارنة نظم الدراسة في نموذج عربي وآخر أسيوي متقدم وبناء على هذا المعيار تم إختيار ثلاثة دول (السودان ، السعودية ، اليابان) كعينة للمقارنة بين برامج إعداد معلمي مرحلة الأساس .</w:t>
      </w:r>
    </w:p>
    <w:p w:rsidR="00FC38A5" w:rsidRPr="00FC38A5" w:rsidRDefault="00FC38A5" w:rsidP="00FC38A5">
      <w:pPr>
        <w:bidi/>
        <w:spacing w:after="0" w:line="240" w:lineRule="auto"/>
        <w:ind w:right="-630"/>
        <w:jc w:val="both"/>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  ومن أهم النتائج التي توصل إليها البحث ما يلي : </w:t>
      </w:r>
    </w:p>
    <w:p w:rsidR="00FC38A5" w:rsidRPr="00FC38A5" w:rsidRDefault="00FC38A5" w:rsidP="00FC38A5">
      <w:pPr>
        <w:numPr>
          <w:ilvl w:val="0"/>
          <w:numId w:val="1"/>
        </w:numPr>
        <w:bidi/>
        <w:spacing w:after="0" w:line="240" w:lineRule="auto"/>
        <w:ind w:right="-630"/>
        <w:contextualSpacing/>
        <w:jc w:val="both"/>
        <w:rPr>
          <w:rFonts w:ascii="Calibri" w:eastAsia="Calibri" w:hAnsi="Calibri" w:cs="Simplified Arabic"/>
          <w:color w:val="000000"/>
          <w:sz w:val="28"/>
          <w:szCs w:val="28"/>
        </w:rPr>
      </w:pPr>
      <w:r w:rsidRPr="00FC38A5">
        <w:rPr>
          <w:rFonts w:ascii="Calibri" w:eastAsia="Calibri" w:hAnsi="Calibri" w:cs="Simplified Arabic" w:hint="eastAsia"/>
          <w:color w:val="000000"/>
          <w:sz w:val="28"/>
          <w:szCs w:val="28"/>
          <w:rtl/>
        </w:rPr>
        <w:t>اتفقت</w:t>
      </w:r>
      <w:r w:rsidRPr="00FC38A5">
        <w:rPr>
          <w:rFonts w:ascii="Calibri" w:eastAsia="Calibri" w:hAnsi="Calibri" w:cs="Simplified Arabic"/>
          <w:color w:val="000000"/>
          <w:sz w:val="28"/>
          <w:szCs w:val="28"/>
          <w:rtl/>
        </w:rPr>
        <w:t xml:space="preserve"> </w:t>
      </w:r>
      <w:r w:rsidRPr="00FC38A5">
        <w:rPr>
          <w:rFonts w:ascii="Calibri" w:eastAsia="Calibri" w:hAnsi="Calibri" w:cs="Simplified Arabic" w:hint="cs"/>
          <w:color w:val="000000"/>
          <w:sz w:val="28"/>
          <w:szCs w:val="28"/>
          <w:rtl/>
        </w:rPr>
        <w:t>الدول الثلاثة في شروط القبول في شرطي النجاح في امتحانات الشهادة الثانوية واجتياز اختبار المعاينة، واختلفت في شروط اللياقة البدنية وشهادة حسن السير والسلوك واجتياز اختبار التأهيل للتدريس وتحديد السن العمرية للالتحاق بهذه الكليات.</w:t>
      </w:r>
    </w:p>
    <w:p w:rsidR="00FC38A5" w:rsidRPr="00FC38A5" w:rsidRDefault="00FC38A5" w:rsidP="00FC38A5">
      <w:pPr>
        <w:numPr>
          <w:ilvl w:val="0"/>
          <w:numId w:val="1"/>
        </w:numPr>
        <w:bidi/>
        <w:spacing w:after="0" w:line="240" w:lineRule="auto"/>
        <w:ind w:right="-630"/>
        <w:contextualSpacing/>
        <w:jc w:val="both"/>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فيما يتعلق بنظم الدراسة فقد اتفقت كل من السعودية واليابان في أخذهما بالنظامين</w:t>
      </w:r>
    </w:p>
    <w:p w:rsidR="00FC38A5" w:rsidRPr="00FC38A5" w:rsidRDefault="00FC38A5" w:rsidP="00FC38A5">
      <w:pPr>
        <w:bidi/>
        <w:spacing w:after="0" w:line="240" w:lineRule="auto"/>
        <w:ind w:left="720" w:right="-630"/>
        <w:contextualSpacing/>
        <w:jc w:val="both"/>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التكاملي والتتابعي) بينما أخذ السودان بالنظام التكاملي.</w:t>
      </w:r>
    </w:p>
    <w:p w:rsidR="00FC38A5" w:rsidRPr="00FC38A5" w:rsidRDefault="00FC38A5" w:rsidP="00FC38A5">
      <w:pPr>
        <w:numPr>
          <w:ilvl w:val="0"/>
          <w:numId w:val="1"/>
        </w:numPr>
        <w:bidi/>
        <w:spacing w:after="0" w:line="240" w:lineRule="auto"/>
        <w:ind w:right="-630"/>
        <w:contextualSpacing/>
        <w:jc w:val="both"/>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فيما يتعلق بجوانب الإعداد فقد بينت النتائج أن الدول الثلاث ركزت على الإعداد الثقافي العام والإعداد المهني والإعداد العلمي، مع اختلاف في عدد الساعات المعتمدة المخصصة لكل جانب ( أو النسب المئوية ).</w:t>
      </w:r>
    </w:p>
    <w:p w:rsidR="00FC38A5" w:rsidRPr="00FC38A5" w:rsidRDefault="00FC38A5" w:rsidP="00FC38A5">
      <w:pPr>
        <w:bidi/>
        <w:spacing w:after="0" w:line="240" w:lineRule="auto"/>
        <w:ind w:left="720" w:right="-630" w:hanging="360"/>
        <w:contextualSpacing/>
        <w:jc w:val="both"/>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ومن أهم توصيات البحث ما يلي : </w:t>
      </w:r>
    </w:p>
    <w:p w:rsidR="00FC38A5" w:rsidRPr="00FC38A5" w:rsidRDefault="00FC38A5" w:rsidP="00FC38A5">
      <w:pPr>
        <w:numPr>
          <w:ilvl w:val="0"/>
          <w:numId w:val="1"/>
        </w:numPr>
        <w:bidi/>
        <w:spacing w:after="0" w:line="240" w:lineRule="auto"/>
        <w:ind w:right="-630"/>
        <w:contextualSpacing/>
        <w:jc w:val="both"/>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إعادة النظر في نظام اختيار وانتقاء طلبة كليات التربية في السودان من خلال إدخال مقاييس تضمن نظام اختيار أفضل المستويات المتقدمة من خلال ادخال نظام اختبار اجتياز التأهيل للتدريس .</w:t>
      </w:r>
    </w:p>
    <w:p w:rsidR="00FC38A5" w:rsidRPr="00FC38A5" w:rsidRDefault="00FC38A5" w:rsidP="00FC38A5">
      <w:pPr>
        <w:numPr>
          <w:ilvl w:val="0"/>
          <w:numId w:val="1"/>
        </w:numPr>
        <w:bidi/>
        <w:spacing w:after="0" w:line="240" w:lineRule="auto"/>
        <w:ind w:right="-630"/>
        <w:contextualSpacing/>
        <w:jc w:val="both"/>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إعادة النظر في مقررات الإعداد الثقافي في كليات التربية السودانية لمرحلة الأساس وتحديث موضوعات الإعداد  التخصصي.</w:t>
      </w:r>
    </w:p>
    <w:p w:rsidR="00FC38A5" w:rsidRPr="00FC38A5" w:rsidRDefault="00FC38A5" w:rsidP="00FC38A5">
      <w:pPr>
        <w:spacing w:after="200" w:line="276" w:lineRule="auto"/>
        <w:rPr>
          <w:rFonts w:ascii="Times New Roman" w:eastAsia="Calibri" w:hAnsi="Times New Roman" w:cs="Times New Roman"/>
          <w:b/>
          <w:bCs/>
          <w:color w:val="000000"/>
          <w:sz w:val="32"/>
          <w:szCs w:val="32"/>
        </w:rPr>
      </w:pPr>
      <w:r w:rsidRPr="00FC38A5">
        <w:rPr>
          <w:rFonts w:ascii="Times New Roman" w:eastAsia="Calibri" w:hAnsi="Times New Roman" w:cs="Times New Roman"/>
          <w:b/>
          <w:bCs/>
          <w:color w:val="000000"/>
          <w:sz w:val="32"/>
          <w:szCs w:val="32"/>
        </w:rPr>
        <w:br w:type="page"/>
      </w:r>
    </w:p>
    <w:p w:rsidR="00FC38A5" w:rsidRPr="00FC38A5" w:rsidRDefault="00FC38A5" w:rsidP="00FC38A5">
      <w:pPr>
        <w:bidi/>
        <w:spacing w:after="0" w:line="276" w:lineRule="auto"/>
        <w:jc w:val="center"/>
        <w:rPr>
          <w:rFonts w:ascii="Times New Roman" w:eastAsia="Calibri" w:hAnsi="Times New Roman" w:cs="Times New Roman"/>
          <w:b/>
          <w:bCs/>
          <w:color w:val="000000"/>
          <w:sz w:val="32"/>
          <w:szCs w:val="32"/>
          <w:rtl/>
        </w:rPr>
      </w:pPr>
      <w:r w:rsidRPr="00FC38A5">
        <w:rPr>
          <w:rFonts w:ascii="Times New Roman" w:eastAsia="Calibri" w:hAnsi="Times New Roman" w:cs="Times New Roman"/>
          <w:b/>
          <w:bCs/>
          <w:color w:val="000000"/>
          <w:sz w:val="32"/>
          <w:szCs w:val="32"/>
        </w:rPr>
        <w:lastRenderedPageBreak/>
        <w:t>Abstract</w:t>
      </w:r>
    </w:p>
    <w:p w:rsidR="00FC38A5" w:rsidRPr="00FC38A5" w:rsidRDefault="00FC38A5" w:rsidP="00FC38A5">
      <w:pPr>
        <w:bidi/>
        <w:spacing w:after="0" w:line="276" w:lineRule="auto"/>
        <w:jc w:val="center"/>
        <w:rPr>
          <w:rFonts w:ascii="Times New Roman" w:eastAsia="Calibri" w:hAnsi="Times New Roman" w:cs="Times New Roman"/>
          <w:b/>
          <w:bCs/>
          <w:color w:val="000000"/>
          <w:sz w:val="32"/>
          <w:szCs w:val="32"/>
        </w:rPr>
      </w:pP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This research was conducted to compare between the basic or elementary school teachers training in Sudan, Saudi Arabia and Japan.</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The research followed a comparative descriptive, desk review and historical methodology of research. The population of the study consisted of selecting three states based on the level of performance in education. (Sudan, Saudi Arabia and Japan</w:t>
      </w:r>
      <w:proofErr w:type="gramStart"/>
      <w:r w:rsidRPr="00FC38A5">
        <w:rPr>
          <w:rFonts w:ascii="Times New Roman" w:eastAsia="Calibri" w:hAnsi="Times New Roman" w:cs="Times New Roman"/>
          <w:color w:val="000000"/>
          <w:sz w:val="28"/>
          <w:szCs w:val="28"/>
        </w:rPr>
        <w:t>) ,were</w:t>
      </w:r>
      <w:proofErr w:type="gramEnd"/>
      <w:r w:rsidRPr="00FC38A5">
        <w:rPr>
          <w:rFonts w:ascii="Times New Roman" w:eastAsia="Calibri" w:hAnsi="Times New Roman" w:cs="Times New Roman"/>
          <w:color w:val="000000"/>
          <w:sz w:val="28"/>
          <w:szCs w:val="28"/>
        </w:rPr>
        <w:t xml:space="preserve"> included as case study on </w:t>
      </w:r>
      <w:proofErr w:type="spellStart"/>
      <w:r w:rsidRPr="00FC38A5">
        <w:rPr>
          <w:rFonts w:ascii="Times New Roman" w:eastAsia="Calibri" w:hAnsi="Times New Roman" w:cs="Times New Roman"/>
          <w:color w:val="000000"/>
          <w:sz w:val="28"/>
          <w:szCs w:val="28"/>
        </w:rPr>
        <w:t>thebasis</w:t>
      </w:r>
      <w:proofErr w:type="spellEnd"/>
      <w:r w:rsidRPr="00FC38A5">
        <w:rPr>
          <w:rFonts w:ascii="Times New Roman" w:eastAsia="Calibri" w:hAnsi="Times New Roman" w:cs="Times New Roman"/>
          <w:color w:val="000000"/>
          <w:sz w:val="28"/>
          <w:szCs w:val="28"/>
        </w:rPr>
        <w:t xml:space="preserve"> of selecting one Arab ,and one Asian as a sample for a comparison between the basic teacher preparation programs.</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The most important findings of the researcher were:</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xml:space="preserve">- The selected countries agreed on the conditional status of admission which is based on success in secondary school certificate examination and passing a pre-view test. The three countries differed in terms of physical fitness and presenting certificate of good conduct and behavior and passing the teaching qualification test determining </w:t>
      </w:r>
      <w:proofErr w:type="gramStart"/>
      <w:r w:rsidRPr="00FC38A5">
        <w:rPr>
          <w:rFonts w:ascii="Times New Roman" w:eastAsia="Calibri" w:hAnsi="Times New Roman" w:cs="Times New Roman"/>
          <w:color w:val="000000"/>
          <w:sz w:val="28"/>
          <w:szCs w:val="28"/>
        </w:rPr>
        <w:t>the  age</w:t>
      </w:r>
      <w:proofErr w:type="gramEnd"/>
      <w:r w:rsidRPr="00FC38A5">
        <w:rPr>
          <w:rFonts w:ascii="Times New Roman" w:eastAsia="Calibri" w:hAnsi="Times New Roman" w:cs="Times New Roman"/>
          <w:color w:val="000000"/>
          <w:sz w:val="28"/>
          <w:szCs w:val="28"/>
        </w:rPr>
        <w:t xml:space="preserve"> for enrollment into these colleges.</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xml:space="preserve">- Concerning study systems, Saudi Arabia and Japan agreed in decentralized systems (sequential and complementary) while in </w:t>
      </w:r>
      <w:proofErr w:type="spellStart"/>
      <w:r w:rsidRPr="00FC38A5">
        <w:rPr>
          <w:rFonts w:ascii="Times New Roman" w:eastAsia="Calibri" w:hAnsi="Times New Roman" w:cs="Times New Roman"/>
          <w:color w:val="000000"/>
          <w:sz w:val="28"/>
          <w:szCs w:val="28"/>
        </w:rPr>
        <w:t>Sudanthe</w:t>
      </w:r>
      <w:proofErr w:type="spellEnd"/>
      <w:r w:rsidRPr="00FC38A5">
        <w:rPr>
          <w:rFonts w:ascii="Times New Roman" w:eastAsia="Calibri" w:hAnsi="Times New Roman" w:cs="Times New Roman"/>
          <w:color w:val="000000"/>
          <w:sz w:val="28"/>
          <w:szCs w:val="28"/>
        </w:rPr>
        <w:t xml:space="preserve"> norms depend on taking an integrative system.</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xml:space="preserve">- With regard to aspects of examination preparation, results showed that the three countries focused on the General and Vocational preparation and cultural setting, with the difference in the number of credit </w:t>
      </w:r>
      <w:proofErr w:type="gramStart"/>
      <w:r w:rsidRPr="00FC38A5">
        <w:rPr>
          <w:rFonts w:ascii="Times New Roman" w:eastAsia="Calibri" w:hAnsi="Times New Roman" w:cs="Times New Roman"/>
          <w:color w:val="000000"/>
          <w:sz w:val="28"/>
          <w:szCs w:val="28"/>
        </w:rPr>
        <w:t>hours(</w:t>
      </w:r>
      <w:proofErr w:type="gramEnd"/>
      <w:r w:rsidRPr="00FC38A5">
        <w:rPr>
          <w:rFonts w:ascii="Times New Roman" w:eastAsia="Calibri" w:hAnsi="Times New Roman" w:cs="Times New Roman"/>
          <w:color w:val="000000"/>
          <w:sz w:val="28"/>
          <w:szCs w:val="28"/>
        </w:rPr>
        <w:t>or percentages) for each side.</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The main research recommendations were:</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Review the system of choosing and selecting students of colleges of education in the Sudan through introducing a better selection system that ensures selection of students of higher standards through the introduction of a test of teaching qualification.</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xml:space="preserve">• Rethinking of cultural background courses in basic level colleges of education in Sudan and </w:t>
      </w:r>
      <w:proofErr w:type="spellStart"/>
      <w:r w:rsidRPr="00FC38A5">
        <w:rPr>
          <w:rFonts w:ascii="Times New Roman" w:eastAsia="Calibri" w:hAnsi="Times New Roman" w:cs="Times New Roman"/>
          <w:color w:val="000000"/>
          <w:sz w:val="28"/>
          <w:szCs w:val="28"/>
        </w:rPr>
        <w:t>modernise</w:t>
      </w:r>
      <w:proofErr w:type="spellEnd"/>
      <w:r w:rsidRPr="00FC38A5">
        <w:rPr>
          <w:rFonts w:ascii="Times New Roman" w:eastAsia="Calibri" w:hAnsi="Times New Roman" w:cs="Times New Roman"/>
          <w:color w:val="000000"/>
          <w:sz w:val="28"/>
          <w:szCs w:val="28"/>
        </w:rPr>
        <w:t xml:space="preserve"> the specialization </w:t>
      </w:r>
      <w:proofErr w:type="gramStart"/>
      <w:r w:rsidRPr="00FC38A5">
        <w:rPr>
          <w:rFonts w:ascii="Times New Roman" w:eastAsia="Calibri" w:hAnsi="Times New Roman" w:cs="Times New Roman"/>
          <w:color w:val="000000"/>
          <w:sz w:val="28"/>
          <w:szCs w:val="28"/>
        </w:rPr>
        <w:t>course</w:t>
      </w:r>
      <w:proofErr w:type="gramEnd"/>
      <w:r w:rsidRPr="00FC38A5">
        <w:rPr>
          <w:rFonts w:ascii="Times New Roman" w:eastAsia="Calibri" w:hAnsi="Times New Roman" w:cs="Times New Roman"/>
          <w:color w:val="000000"/>
          <w:sz w:val="28"/>
          <w:szCs w:val="28"/>
        </w:rPr>
        <w:t xml:space="preserve"> topics.</w:t>
      </w:r>
    </w:p>
    <w:p w:rsidR="00FC38A5" w:rsidRPr="00FC38A5" w:rsidRDefault="00FC38A5" w:rsidP="00266406">
      <w:pPr>
        <w:bidi/>
        <w:spacing w:after="0" w:line="276" w:lineRule="auto"/>
        <w:ind w:left="-284" w:right="-482"/>
        <w:jc w:val="both"/>
        <w:rPr>
          <w:rFonts w:ascii="Times New Roman" w:eastAsia="Calibri" w:hAnsi="Times New Roman" w:cs="Times New Roman"/>
          <w:color w:val="000000"/>
          <w:sz w:val="28"/>
          <w:szCs w:val="28"/>
        </w:rPr>
      </w:pPr>
      <w:r w:rsidRPr="00FC38A5">
        <w:rPr>
          <w:rFonts w:ascii="Times New Roman" w:eastAsia="Calibri" w:hAnsi="Times New Roman" w:cs="Times New Roman"/>
          <w:color w:val="000000"/>
          <w:sz w:val="28"/>
          <w:szCs w:val="28"/>
        </w:rPr>
        <w:t xml:space="preserve">• Adoption of licensing policy to practice the profession </w:t>
      </w:r>
      <w:proofErr w:type="gramStart"/>
      <w:r w:rsidRPr="00FC38A5">
        <w:rPr>
          <w:rFonts w:ascii="Times New Roman" w:eastAsia="Calibri" w:hAnsi="Times New Roman" w:cs="Times New Roman"/>
          <w:color w:val="000000"/>
          <w:sz w:val="28"/>
          <w:szCs w:val="28"/>
        </w:rPr>
        <w:t>in  Sudan</w:t>
      </w:r>
      <w:proofErr w:type="gramEnd"/>
      <w:r w:rsidRPr="00FC38A5">
        <w:rPr>
          <w:rFonts w:ascii="Times New Roman" w:eastAsia="Calibri" w:hAnsi="Times New Roman" w:cs="Times New Roman"/>
          <w:color w:val="000000"/>
          <w:sz w:val="28"/>
          <w:szCs w:val="28"/>
        </w:rPr>
        <w:t>, as is the case in Japan.</w:t>
      </w:r>
    </w:p>
    <w:p w:rsidR="00FC38A5" w:rsidRPr="00FC38A5" w:rsidRDefault="00FC38A5" w:rsidP="00FC38A5">
      <w:pPr>
        <w:spacing w:after="200" w:line="276" w:lineRule="auto"/>
        <w:jc w:val="center"/>
        <w:rPr>
          <w:rFonts w:ascii="Calibri" w:eastAsia="Calibri" w:hAnsi="Calibri" w:cs="Simplified Arabic"/>
          <w:b/>
          <w:bCs/>
          <w:color w:val="000000"/>
          <w:sz w:val="28"/>
          <w:szCs w:val="28"/>
        </w:rPr>
      </w:pPr>
      <w:r w:rsidRPr="00FC38A5">
        <w:rPr>
          <w:rFonts w:ascii="Times New Roman" w:eastAsia="Calibri" w:hAnsi="Times New Roman" w:cs="Times New Roman"/>
          <w:color w:val="000000"/>
          <w:sz w:val="28"/>
          <w:szCs w:val="28"/>
        </w:rPr>
        <w:br w:type="page"/>
      </w:r>
      <w:r w:rsidRPr="00FC38A5">
        <w:rPr>
          <w:rFonts w:ascii="Calibri" w:eastAsia="Calibri" w:hAnsi="Calibri" w:cs="Simplified Arabic" w:hint="cs"/>
          <w:b/>
          <w:bCs/>
          <w:color w:val="000000"/>
          <w:sz w:val="28"/>
          <w:szCs w:val="28"/>
          <w:rtl/>
        </w:rPr>
        <w:lastRenderedPageBreak/>
        <w:t>قائمة المحتويات</w:t>
      </w:r>
    </w:p>
    <w:tbl>
      <w:tblPr>
        <w:tblW w:w="9640" w:type="dxa"/>
        <w:tblInd w:w="-601"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702"/>
        <w:gridCol w:w="7938"/>
      </w:tblGrid>
      <w:tr w:rsidR="00FC38A5" w:rsidRPr="00FC38A5" w:rsidTr="00763012">
        <w:tc>
          <w:tcPr>
            <w:tcW w:w="1702" w:type="dxa"/>
            <w:shd w:val="clear" w:color="auto" w:fill="D9D9D9"/>
          </w:tcPr>
          <w:p w:rsidR="00FC38A5" w:rsidRPr="00FC38A5" w:rsidRDefault="00FC38A5" w:rsidP="00FC38A5">
            <w:pPr>
              <w:bidi/>
              <w:spacing w:after="0" w:line="240" w:lineRule="auto"/>
              <w:jc w:val="right"/>
              <w:rPr>
                <w:rFonts w:ascii="Calibri" w:eastAsia="Calibri" w:hAnsi="Calibri" w:cs="Simplified Arabic"/>
                <w:b/>
                <w:bCs/>
                <w:color w:val="000000"/>
                <w:sz w:val="28"/>
                <w:szCs w:val="28"/>
              </w:rPr>
            </w:pPr>
            <w:r w:rsidRPr="00FC38A5">
              <w:rPr>
                <w:rFonts w:ascii="Calibri" w:eastAsia="Calibri" w:hAnsi="Calibri" w:cs="Simplified Arabic" w:hint="cs"/>
                <w:b/>
                <w:bCs/>
                <w:color w:val="000000"/>
                <w:sz w:val="28"/>
                <w:szCs w:val="28"/>
                <w:rtl/>
              </w:rPr>
              <w:t>رقم الصفحة</w:t>
            </w:r>
          </w:p>
        </w:tc>
        <w:tc>
          <w:tcPr>
            <w:tcW w:w="7938" w:type="dxa"/>
            <w:shd w:val="clear" w:color="auto" w:fill="D9D9D9"/>
          </w:tcPr>
          <w:p w:rsidR="00FC38A5" w:rsidRPr="00FC38A5" w:rsidRDefault="00FC38A5" w:rsidP="00FC38A5">
            <w:pPr>
              <w:bidi/>
              <w:spacing w:after="0" w:line="240" w:lineRule="auto"/>
              <w:jc w:val="right"/>
              <w:rPr>
                <w:rFonts w:ascii="Calibri" w:eastAsia="Calibri" w:hAnsi="Calibri" w:cs="Simplified Arabic"/>
                <w:b/>
                <w:bCs/>
                <w:color w:val="000000"/>
                <w:sz w:val="28"/>
                <w:szCs w:val="28"/>
              </w:rPr>
            </w:pPr>
            <w:r w:rsidRPr="00FC38A5">
              <w:rPr>
                <w:rFonts w:ascii="Calibri" w:eastAsia="Calibri" w:hAnsi="Calibri" w:cs="Simplified Arabic" w:hint="cs"/>
                <w:b/>
                <w:bCs/>
                <w:color w:val="000000"/>
                <w:sz w:val="28"/>
                <w:szCs w:val="28"/>
                <w:rtl/>
              </w:rPr>
              <w:t>الموضوع</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أ</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استهلال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ب</w:t>
            </w:r>
          </w:p>
        </w:tc>
        <w:tc>
          <w:tcPr>
            <w:tcW w:w="7938" w:type="dxa"/>
            <w:shd w:val="clear" w:color="auto" w:fill="auto"/>
          </w:tcPr>
          <w:p w:rsidR="00FC38A5" w:rsidRPr="00FC38A5" w:rsidRDefault="00FC38A5" w:rsidP="00FC38A5">
            <w:pPr>
              <w:tabs>
                <w:tab w:val="left" w:pos="6705"/>
                <w:tab w:val="right" w:pos="7722"/>
              </w:tabs>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إهداء</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ج</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شكر وعرفان</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د</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المستخلص </w:t>
            </w:r>
          </w:p>
        </w:tc>
      </w:tr>
      <w:tr w:rsidR="00FC38A5" w:rsidRPr="00FC38A5" w:rsidTr="00763012">
        <w:tc>
          <w:tcPr>
            <w:tcW w:w="1702" w:type="dxa"/>
            <w:shd w:val="clear" w:color="auto" w:fill="auto"/>
          </w:tcPr>
          <w:p w:rsidR="00FC38A5" w:rsidRPr="00FC38A5" w:rsidRDefault="00FC38A5" w:rsidP="00FC38A5">
            <w:pPr>
              <w:tabs>
                <w:tab w:val="left" w:pos="661"/>
                <w:tab w:val="center" w:pos="743"/>
              </w:tabs>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ه</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color w:val="000000"/>
                <w:sz w:val="28"/>
                <w:szCs w:val="28"/>
              </w:rPr>
              <w:t xml:space="preserve">Abstract </w:t>
            </w:r>
          </w:p>
        </w:tc>
      </w:tr>
      <w:tr w:rsidR="00FC38A5" w:rsidRPr="00FC38A5" w:rsidTr="00763012">
        <w:trPr>
          <w:trHeight w:val="438"/>
        </w:trPr>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و</w:t>
            </w:r>
          </w:p>
        </w:tc>
        <w:tc>
          <w:tcPr>
            <w:tcW w:w="7938" w:type="dxa"/>
            <w:shd w:val="clear" w:color="auto" w:fill="auto"/>
          </w:tcPr>
          <w:p w:rsidR="00FC38A5" w:rsidRPr="00FC38A5" w:rsidRDefault="00FC38A5" w:rsidP="00FC38A5">
            <w:pPr>
              <w:bidi/>
              <w:spacing w:after="20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قائمة المحتويات</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ح</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قائمة الجداول </w:t>
            </w:r>
          </w:p>
        </w:tc>
      </w:tr>
      <w:tr w:rsidR="00FC38A5" w:rsidRPr="00FC38A5" w:rsidTr="00FC38A5">
        <w:tc>
          <w:tcPr>
            <w:tcW w:w="9640" w:type="dxa"/>
            <w:gridSpan w:val="2"/>
            <w:shd w:val="clear" w:color="auto" w:fill="D9D9D9"/>
          </w:tcPr>
          <w:p w:rsidR="00FC38A5" w:rsidRPr="00FC38A5" w:rsidRDefault="00FC38A5" w:rsidP="00FC38A5">
            <w:pPr>
              <w:tabs>
                <w:tab w:val="left" w:pos="6901"/>
                <w:tab w:val="right" w:pos="9134"/>
              </w:tabs>
              <w:bidi/>
              <w:spacing w:after="0" w:line="240" w:lineRule="auto"/>
              <w:rPr>
                <w:rFonts w:ascii="Calibri" w:eastAsia="Calibri" w:hAnsi="Calibri" w:cs="Simplified Arabic"/>
                <w:b/>
                <w:bCs/>
                <w:color w:val="000000"/>
                <w:sz w:val="28"/>
                <w:szCs w:val="28"/>
              </w:rPr>
            </w:pPr>
            <w:r w:rsidRPr="00FC38A5">
              <w:rPr>
                <w:rFonts w:ascii="Calibri" w:eastAsia="Calibri" w:hAnsi="Calibri" w:cs="Simplified Arabic" w:hint="cs"/>
                <w:b/>
                <w:bCs/>
                <w:color w:val="000000"/>
                <w:sz w:val="28"/>
                <w:szCs w:val="28"/>
                <w:rtl/>
              </w:rPr>
              <w:t>الفصل الأول : أساسيات البحث</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1</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أولاً : مقدمة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1</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ثانياً : مشكلة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2</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ثالثاً : أهمية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2</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رابعاً : أهداف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2</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خامساً : أسئلة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3</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سادساً : منهج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3</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سابعاً : حدود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3</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ثامناً : المسلمات</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3</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تاسعاً : صعوبات البحث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4</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عاشراً : مصطلحات البحث</w:t>
            </w:r>
          </w:p>
        </w:tc>
      </w:tr>
      <w:tr w:rsidR="00FC38A5" w:rsidRPr="00FC38A5" w:rsidTr="00FC38A5">
        <w:tc>
          <w:tcPr>
            <w:tcW w:w="9640" w:type="dxa"/>
            <w:gridSpan w:val="2"/>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Pr>
            </w:pPr>
            <w:r w:rsidRPr="00FC38A5">
              <w:rPr>
                <w:rFonts w:ascii="Calibri" w:eastAsia="Calibri" w:hAnsi="Calibri" w:cs="Simplified Arabic" w:hint="cs"/>
                <w:b/>
                <w:bCs/>
                <w:color w:val="000000"/>
                <w:sz w:val="28"/>
                <w:szCs w:val="28"/>
                <w:rtl/>
              </w:rPr>
              <w:t>الفصل الثاني : الإطار النظري والدراسات السابقة</w:t>
            </w:r>
          </w:p>
        </w:tc>
      </w:tr>
      <w:tr w:rsidR="00FC38A5" w:rsidRPr="00FC38A5" w:rsidTr="00763012">
        <w:tc>
          <w:tcPr>
            <w:tcW w:w="1702" w:type="dxa"/>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Pr>
            </w:pPr>
          </w:p>
        </w:tc>
        <w:tc>
          <w:tcPr>
            <w:tcW w:w="7938" w:type="dxa"/>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tl/>
              </w:rPr>
            </w:pPr>
            <w:r w:rsidRPr="00FC38A5">
              <w:rPr>
                <w:rFonts w:ascii="Calibri" w:eastAsia="Calibri" w:hAnsi="Calibri" w:cs="Simplified Arabic" w:hint="cs"/>
                <w:b/>
                <w:bCs/>
                <w:color w:val="000000"/>
                <w:sz w:val="28"/>
                <w:szCs w:val="28"/>
                <w:rtl/>
              </w:rPr>
              <w:t xml:space="preserve">المبحث الأول : الإطار النظري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6</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أولاً : مفهوم إعداد معلم المرحلة الابتدائية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6</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ثانياً : أهمية إعداد المعلمين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7</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ثالثاً : نظم إعداد المعلمين على المستوى الإقليمي والعالمي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lastRenderedPageBreak/>
              <w:t>11</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رابعاً : التطور التاريخي لإعداد معلم المرحلة الابتدائية في كل من السودان و السعودية واليابان </w:t>
            </w:r>
          </w:p>
        </w:tc>
      </w:tr>
      <w:tr w:rsidR="00FC38A5" w:rsidRPr="00FC38A5" w:rsidTr="00763012">
        <w:tc>
          <w:tcPr>
            <w:tcW w:w="1702" w:type="dxa"/>
            <w:shd w:val="clear" w:color="auto" w:fill="D9D9D9"/>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Arial"/>
              </w:rPr>
              <w:br w:type="page"/>
            </w:r>
            <w:bookmarkStart w:id="0" w:name="_GoBack"/>
            <w:bookmarkEnd w:id="0"/>
            <w:r w:rsidRPr="00FC38A5">
              <w:rPr>
                <w:rFonts w:ascii="Calibri" w:eastAsia="Calibri" w:hAnsi="Calibri" w:cs="Simplified Arabic" w:hint="cs"/>
                <w:color w:val="000000"/>
                <w:sz w:val="28"/>
                <w:szCs w:val="28"/>
                <w:rtl/>
              </w:rPr>
              <w:t>29</w:t>
            </w:r>
          </w:p>
        </w:tc>
        <w:tc>
          <w:tcPr>
            <w:tcW w:w="7938" w:type="dxa"/>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tl/>
              </w:rPr>
            </w:pPr>
            <w:r w:rsidRPr="00FC38A5">
              <w:rPr>
                <w:rFonts w:ascii="Calibri" w:eastAsia="Calibri" w:hAnsi="Calibri" w:cs="Simplified Arabic" w:hint="cs"/>
                <w:b/>
                <w:bCs/>
                <w:color w:val="000000"/>
                <w:sz w:val="28"/>
                <w:szCs w:val="28"/>
                <w:rtl/>
              </w:rPr>
              <w:t xml:space="preserve">المبحث الثاني : الدراسات السابقة </w:t>
            </w:r>
          </w:p>
        </w:tc>
      </w:tr>
      <w:tr w:rsidR="00FC38A5" w:rsidRPr="00FC38A5" w:rsidTr="00FC38A5">
        <w:tc>
          <w:tcPr>
            <w:tcW w:w="1702" w:type="dxa"/>
            <w:shd w:val="clear" w:color="auto" w:fill="D9D9D9"/>
          </w:tcPr>
          <w:p w:rsidR="00FC38A5" w:rsidRPr="00FC38A5" w:rsidRDefault="00FC38A5" w:rsidP="00FC38A5">
            <w:pPr>
              <w:bidi/>
              <w:spacing w:after="0" w:line="240" w:lineRule="auto"/>
              <w:rPr>
                <w:rFonts w:ascii="Calibri" w:eastAsia="Calibri" w:hAnsi="Calibri" w:cs="Simplified Arabic"/>
                <w:color w:val="000000"/>
                <w:sz w:val="28"/>
                <w:szCs w:val="28"/>
              </w:rPr>
            </w:pPr>
          </w:p>
        </w:tc>
        <w:tc>
          <w:tcPr>
            <w:tcW w:w="7938" w:type="dxa"/>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tl/>
              </w:rPr>
            </w:pPr>
            <w:r w:rsidRPr="00FC38A5">
              <w:rPr>
                <w:rFonts w:ascii="Calibri" w:eastAsia="Calibri" w:hAnsi="Calibri" w:cs="Simplified Arabic" w:hint="cs"/>
                <w:b/>
                <w:bCs/>
                <w:color w:val="000000"/>
                <w:sz w:val="28"/>
                <w:szCs w:val="28"/>
                <w:rtl/>
              </w:rPr>
              <w:t>الفصل الثالث : إجراءات البحث</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51</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أولا : منهج البحث</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52</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ثانياً : مجتمع البحث وعينته</w:t>
            </w:r>
          </w:p>
        </w:tc>
      </w:tr>
      <w:tr w:rsidR="00FC38A5" w:rsidRPr="00FC38A5" w:rsidTr="00763012">
        <w:tc>
          <w:tcPr>
            <w:tcW w:w="9640" w:type="dxa"/>
            <w:gridSpan w:val="2"/>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Pr>
            </w:pPr>
            <w:r w:rsidRPr="00FC38A5">
              <w:rPr>
                <w:rFonts w:ascii="Calibri" w:eastAsia="Calibri" w:hAnsi="Calibri" w:cs="Simplified Arabic" w:hint="cs"/>
                <w:b/>
                <w:bCs/>
                <w:color w:val="000000"/>
                <w:sz w:val="28"/>
                <w:szCs w:val="28"/>
                <w:rtl/>
              </w:rPr>
              <w:t xml:space="preserve">الفصل الرابع : عرض النتائج وتحليلها وتفسيرها ومناقشتها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54</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اولاً : النتائج المتعلقة بنظام اعداد معلمي مرحلة الاساس في السودان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68</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ثانياً : النتائج المتعلقة بنظام اعداد معلمي المرحلة الابتدائية في السعودية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76</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ثالثاً : النتائج المتعلقة بنظام اعداد معلمين المرحلة الابتدائية في اليابان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79</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رابعاً : النتائج المتعلقة بأوجه الشبه والاختلاف لشروط القبول و لنظم الدراسة ومدته وجوانب اعداد المعلم في كل من السودان والسعودية واليابان </w:t>
            </w:r>
          </w:p>
        </w:tc>
      </w:tr>
      <w:tr w:rsidR="00FC38A5" w:rsidRPr="00FC38A5" w:rsidTr="00FC38A5">
        <w:tc>
          <w:tcPr>
            <w:tcW w:w="9640" w:type="dxa"/>
            <w:gridSpan w:val="2"/>
            <w:shd w:val="clear" w:color="auto" w:fill="D9D9D9"/>
          </w:tcPr>
          <w:p w:rsidR="00FC38A5" w:rsidRPr="00FC38A5" w:rsidRDefault="00FC38A5" w:rsidP="00FC38A5">
            <w:pPr>
              <w:bidi/>
              <w:spacing w:after="0" w:line="240" w:lineRule="auto"/>
              <w:rPr>
                <w:rFonts w:ascii="Calibri" w:eastAsia="Calibri" w:hAnsi="Calibri" w:cs="Simplified Arabic"/>
                <w:b/>
                <w:bCs/>
                <w:color w:val="000000"/>
                <w:sz w:val="28"/>
                <w:szCs w:val="28"/>
                <w:rtl/>
              </w:rPr>
            </w:pPr>
            <w:r w:rsidRPr="00FC38A5">
              <w:rPr>
                <w:rFonts w:ascii="Calibri" w:eastAsia="Calibri" w:hAnsi="Calibri" w:cs="Simplified Arabic" w:hint="cs"/>
                <w:b/>
                <w:bCs/>
                <w:color w:val="000000"/>
                <w:sz w:val="28"/>
                <w:szCs w:val="28"/>
                <w:rtl/>
              </w:rPr>
              <w:t>الفصل الخامس : خاتمة البحث (النتائج والتوصيات والمقترحات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86</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أولاً : النتائج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86</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ثانياً : التوصيات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87</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 xml:space="preserve">ثالثاً : مقترحات لبحوث أخرى </w:t>
            </w:r>
          </w:p>
        </w:tc>
      </w:tr>
      <w:tr w:rsidR="00FC38A5" w:rsidRPr="00FC38A5" w:rsidTr="00763012">
        <w:tc>
          <w:tcPr>
            <w:tcW w:w="1702"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Pr>
            </w:pPr>
            <w:r w:rsidRPr="00FC38A5">
              <w:rPr>
                <w:rFonts w:ascii="Calibri" w:eastAsia="Calibri" w:hAnsi="Calibri" w:cs="Simplified Arabic" w:hint="cs"/>
                <w:color w:val="000000"/>
                <w:sz w:val="28"/>
                <w:szCs w:val="28"/>
                <w:rtl/>
              </w:rPr>
              <w:t>88</w:t>
            </w:r>
          </w:p>
        </w:tc>
        <w:tc>
          <w:tcPr>
            <w:tcW w:w="7938" w:type="dxa"/>
            <w:shd w:val="clear" w:color="auto" w:fill="auto"/>
          </w:tcPr>
          <w:p w:rsidR="00FC38A5" w:rsidRPr="00FC38A5" w:rsidRDefault="00FC38A5" w:rsidP="00FC38A5">
            <w:pPr>
              <w:bidi/>
              <w:spacing w:after="0" w:line="240" w:lineRule="auto"/>
              <w:rPr>
                <w:rFonts w:ascii="Calibri" w:eastAsia="Calibri" w:hAnsi="Calibri" w:cs="Simplified Arabic"/>
                <w:color w:val="000000"/>
                <w:sz w:val="28"/>
                <w:szCs w:val="28"/>
                <w:rtl/>
              </w:rPr>
            </w:pPr>
            <w:r w:rsidRPr="00FC38A5">
              <w:rPr>
                <w:rFonts w:ascii="Calibri" w:eastAsia="Calibri" w:hAnsi="Calibri" w:cs="Simplified Arabic" w:hint="cs"/>
                <w:color w:val="000000"/>
                <w:sz w:val="28"/>
                <w:szCs w:val="28"/>
                <w:rtl/>
              </w:rPr>
              <w:t xml:space="preserve">رابعاً : المراجع والمصادر </w:t>
            </w:r>
          </w:p>
        </w:tc>
      </w:tr>
    </w:tbl>
    <w:p w:rsidR="00FC38A5" w:rsidRPr="00FC38A5" w:rsidRDefault="00FC38A5" w:rsidP="00FC38A5">
      <w:pPr>
        <w:bidi/>
        <w:spacing w:after="200" w:line="276" w:lineRule="auto"/>
        <w:jc w:val="right"/>
        <w:rPr>
          <w:rFonts w:ascii="Calibri" w:eastAsia="Calibri" w:hAnsi="Calibri" w:cs="Simplified Arabic"/>
          <w:color w:val="000000"/>
          <w:sz w:val="28"/>
          <w:szCs w:val="28"/>
        </w:rPr>
      </w:pPr>
    </w:p>
    <w:p w:rsidR="00FC38A5" w:rsidRPr="00FC38A5" w:rsidRDefault="00FC38A5" w:rsidP="00FC38A5">
      <w:pPr>
        <w:bidi/>
        <w:spacing w:after="200" w:line="276" w:lineRule="auto"/>
        <w:rPr>
          <w:rFonts w:ascii="Calibri" w:eastAsia="Calibri" w:hAnsi="Calibri" w:cs="Arial"/>
          <w:color w:val="000000"/>
          <w:sz w:val="30"/>
          <w:szCs w:val="20"/>
        </w:rPr>
      </w:pPr>
      <w:r w:rsidRPr="00FC38A5">
        <w:rPr>
          <w:rFonts w:ascii="Calibri" w:eastAsia="Calibri" w:hAnsi="Calibri" w:cs="Arial"/>
          <w:color w:val="000000"/>
          <w:sz w:val="30"/>
          <w:szCs w:val="20"/>
        </w:rPr>
        <w:br w:type="page"/>
      </w:r>
    </w:p>
    <w:p w:rsidR="00266406" w:rsidRPr="00266406" w:rsidRDefault="00266406" w:rsidP="00266406">
      <w:pPr>
        <w:spacing w:after="0" w:line="240" w:lineRule="auto"/>
        <w:jc w:val="center"/>
        <w:rPr>
          <w:rFonts w:cs="Simplified Arabic"/>
          <w:b/>
          <w:bCs/>
          <w:color w:val="000000"/>
          <w:sz w:val="32"/>
          <w:szCs w:val="32"/>
          <w:rtl/>
        </w:rPr>
      </w:pPr>
      <w:r w:rsidRPr="00266406">
        <w:rPr>
          <w:rFonts w:cs="Simplified Arabic" w:hint="cs"/>
          <w:b/>
          <w:bCs/>
          <w:color w:val="000000"/>
          <w:sz w:val="32"/>
          <w:szCs w:val="32"/>
          <w:rtl/>
        </w:rPr>
        <w:lastRenderedPageBreak/>
        <w:t>النتائج والتوصيات والمقترحات</w:t>
      </w:r>
    </w:p>
    <w:p w:rsidR="00266406" w:rsidRPr="00266406" w:rsidRDefault="00266406" w:rsidP="00266406">
      <w:pPr>
        <w:bidi/>
        <w:spacing w:after="0" w:line="240" w:lineRule="auto"/>
        <w:jc w:val="both"/>
        <w:rPr>
          <w:rFonts w:cs="Simplified Arabic"/>
          <w:b/>
          <w:bCs/>
          <w:color w:val="000000"/>
          <w:sz w:val="32"/>
          <w:szCs w:val="32"/>
          <w:rtl/>
        </w:rPr>
      </w:pPr>
      <w:r w:rsidRPr="00266406">
        <w:rPr>
          <w:rFonts w:cs="Simplified Arabic" w:hint="cs"/>
          <w:b/>
          <w:bCs/>
          <w:color w:val="000000"/>
          <w:sz w:val="32"/>
          <w:szCs w:val="32"/>
          <w:rtl/>
        </w:rPr>
        <w:t>تمهيد:</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وقد خصص في هذا الفصل  عرض النتائج والتوصيات والمقترحات ، وفي سبيل معرفة واقع برامج إعداد معلم المرحلة الأساسية أو الإبتدائية في كل من السودان والسعودية واليابان ،  وبعد جمع المعومات اللازمة تم تحليلها  والوصول الي معرفة عدة نتائج :</w:t>
      </w:r>
    </w:p>
    <w:p w:rsidR="00266406" w:rsidRPr="00266406" w:rsidRDefault="00266406" w:rsidP="00266406">
      <w:pPr>
        <w:bidi/>
        <w:spacing w:after="0" w:line="240" w:lineRule="auto"/>
        <w:jc w:val="both"/>
        <w:rPr>
          <w:rFonts w:cs="Simplified Arabic"/>
          <w:b/>
          <w:bCs/>
          <w:color w:val="000000"/>
          <w:sz w:val="32"/>
          <w:szCs w:val="32"/>
          <w:rtl/>
        </w:rPr>
      </w:pPr>
      <w:r w:rsidRPr="00266406">
        <w:rPr>
          <w:rFonts w:cs="Simplified Arabic" w:hint="cs"/>
          <w:b/>
          <w:bCs/>
          <w:color w:val="000000"/>
          <w:sz w:val="32"/>
          <w:szCs w:val="32"/>
          <w:rtl/>
        </w:rPr>
        <w:t>أولاً: النتائج :</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 أ ) الدول الثلاث  اتفقت في شروط القبول في شرطي النجاح في امتحانات الشهادة الثانوية واجتياز اختبار المعاينة. واختلفت في شروط اللياقة البدنية وشهادة حسن السير والسلوك واجتياز اختبار التأهيل للتدريس وتحديد السن العمرية للالتحاق بهذه الكليات .</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 ب ) فيما يتعلق بنظم الدراسة فقد اتفقت كل من السعودية واليابان في أخذهما بالنظامين (التكاملي والتتابعي )، بينما أخذ السودان بالنظام التكاملي.</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 ج  ) فيما يتعلق بجانب الإعداد فقد بينت النتائج أن الدول الثلاثة ركزت على الإعداد الثقافي العام والإعداد المهني والإعداد العلمي ، مع اختلاف في عدد الساعات المعتمدة المخصصة لكل جانب (أو النسب المئوية).</w:t>
      </w:r>
    </w:p>
    <w:p w:rsidR="00266406" w:rsidRPr="00266406" w:rsidRDefault="00266406" w:rsidP="00266406">
      <w:pPr>
        <w:bidi/>
        <w:spacing w:after="0" w:line="240" w:lineRule="auto"/>
        <w:jc w:val="both"/>
        <w:rPr>
          <w:rFonts w:cs="Simplified Arabic"/>
          <w:b/>
          <w:bCs/>
          <w:color w:val="000000"/>
          <w:sz w:val="32"/>
          <w:szCs w:val="32"/>
          <w:rtl/>
        </w:rPr>
      </w:pPr>
      <w:r w:rsidRPr="00266406">
        <w:rPr>
          <w:rFonts w:cs="Simplified Arabic" w:hint="cs"/>
          <w:b/>
          <w:bCs/>
          <w:color w:val="000000"/>
          <w:sz w:val="32"/>
          <w:szCs w:val="32"/>
          <w:rtl/>
        </w:rPr>
        <w:t>ثانياً: التوصيات:</w:t>
      </w:r>
    </w:p>
    <w:p w:rsidR="00266406" w:rsidRPr="00266406" w:rsidRDefault="00266406" w:rsidP="00266406">
      <w:pPr>
        <w:bidi/>
        <w:spacing w:after="0" w:line="240" w:lineRule="auto"/>
        <w:jc w:val="both"/>
        <w:rPr>
          <w:rFonts w:cs="Simplified Arabic"/>
          <w:b/>
          <w:bCs/>
          <w:color w:val="000000"/>
          <w:sz w:val="32"/>
          <w:szCs w:val="32"/>
          <w:rtl/>
        </w:rPr>
      </w:pPr>
      <w:r w:rsidRPr="00266406">
        <w:rPr>
          <w:rFonts w:cs="Simplified Arabic" w:hint="cs"/>
          <w:b/>
          <w:bCs/>
          <w:color w:val="000000"/>
          <w:sz w:val="32"/>
          <w:szCs w:val="32"/>
          <w:rtl/>
        </w:rPr>
        <w:t>في ضوء نتائج البحث:</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1/ إعادة النظر في اختيار وانتقاء طلبة كليات التربية في السودان من خلال مقاييس تضمن اختيار أفضل المستويات المتقدمة من خلال إدخال نظام اختبار اجتياز التأهيل للتدريس.</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2/ إعادة النظر في مقررات الإعداد الثقافي في كليات التربية السودانية لمرحلة الأساس وتحديث موضوعات الإعداد التخصصي.</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3/ الأخذ بسياسة التراخيص لمزاولة المهنة في السودان كما هو معمول به في اليابان.</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lastRenderedPageBreak/>
        <w:t>4/ أن يكون هناك سجل دراسي للطالب المعلم في السودان منذ التحاقه بالتعليم الأساسي مع الاهتمام بحسن السير والسلوك  وإنشاء الأكاديمية القومية لتدريب المعلمين بالسودان، مع العمل على تنويع أنماط التدريب.</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5/ العمل على إدخال النظام التتابعي في بعض من كليات التربية في السودان أسوة بالسعودية واليابان كما هو معمول به في كلية التربية في جامعة شندي والعمل على تحديد نسبة مئوية أعلى للقبول بكليات التربية السودانية (75% - 80% مثلاً) لضمان جودة التعليم، مع العمل على تخصيص حوافز مالية للمميزين والمتفوقين.</w:t>
      </w:r>
    </w:p>
    <w:p w:rsidR="00266406" w:rsidRPr="00266406" w:rsidRDefault="00266406" w:rsidP="00266406">
      <w:pPr>
        <w:bidi/>
        <w:spacing w:after="0" w:line="240" w:lineRule="auto"/>
        <w:jc w:val="both"/>
        <w:rPr>
          <w:rFonts w:cs="Simplified Arabic"/>
          <w:b/>
          <w:bCs/>
          <w:color w:val="000000"/>
          <w:sz w:val="32"/>
          <w:szCs w:val="32"/>
          <w:rtl/>
        </w:rPr>
      </w:pPr>
      <w:r w:rsidRPr="00266406">
        <w:rPr>
          <w:rFonts w:cs="Simplified Arabic" w:hint="cs"/>
          <w:b/>
          <w:bCs/>
          <w:color w:val="000000"/>
          <w:sz w:val="32"/>
          <w:szCs w:val="32"/>
          <w:rtl/>
        </w:rPr>
        <w:t>ثالثاً : مقترحات لبحوث أخرى:</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1/ إجراء دراسة مقارنة لبرامج إعداد معلمي مرحلة الأساس لكل من السودان ودول أخرى بخلاف السعودية واليابان.</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2/ إجراء دراسة مقارنة لنظم الإعداد والتدريب للطلاب بكليات التربية الأساسية في السودان ودول أخرى (عربية وأجنبية).</w:t>
      </w:r>
    </w:p>
    <w:p w:rsidR="00266406" w:rsidRPr="00266406" w:rsidRDefault="00266406" w:rsidP="00266406">
      <w:pPr>
        <w:bidi/>
        <w:spacing w:after="0" w:line="240" w:lineRule="auto"/>
        <w:jc w:val="both"/>
        <w:rPr>
          <w:rFonts w:cs="Simplified Arabic"/>
          <w:color w:val="000000"/>
          <w:sz w:val="32"/>
          <w:szCs w:val="32"/>
          <w:rtl/>
        </w:rPr>
      </w:pPr>
      <w:r w:rsidRPr="00266406">
        <w:rPr>
          <w:rFonts w:cs="Simplified Arabic" w:hint="cs"/>
          <w:color w:val="000000"/>
          <w:sz w:val="32"/>
          <w:szCs w:val="32"/>
          <w:rtl/>
        </w:rPr>
        <w:t>3/ إجراء دراسة مقارنة لإيجابيات وسلبيات النظام التتابعي المعمول به في بعض من دول العالم.</w:t>
      </w:r>
    </w:p>
    <w:p w:rsidR="00266406" w:rsidRDefault="00266406" w:rsidP="00266406">
      <w:pPr>
        <w:bidi/>
        <w:rPr>
          <w:rFonts w:ascii="Simplified Arabic" w:hAnsi="Simplified Arabic" w:cs="Simplified Arabic"/>
          <w:b/>
          <w:bCs/>
          <w:color w:val="000000"/>
          <w:sz w:val="32"/>
          <w:szCs w:val="32"/>
          <w:rtl/>
        </w:rPr>
      </w:pPr>
      <w:r w:rsidRPr="00266406">
        <w:rPr>
          <w:rFonts w:ascii="Simplified Arabic" w:hAnsi="Simplified Arabic" w:cs="Simplified Arabic"/>
          <w:b/>
          <w:bCs/>
          <w:color w:val="000000"/>
          <w:sz w:val="32"/>
          <w:szCs w:val="32"/>
          <w:rtl/>
        </w:rPr>
        <w:br w:type="page"/>
      </w:r>
    </w:p>
    <w:sectPr w:rsidR="002664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A795A"/>
    <w:multiLevelType w:val="hybridMultilevel"/>
    <w:tmpl w:val="77F8F382"/>
    <w:lvl w:ilvl="0" w:tplc="E2C41E0E">
      <w:start w:val="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093"/>
    <w:rsid w:val="000F4B64"/>
    <w:rsid w:val="00266406"/>
    <w:rsid w:val="007B5093"/>
    <w:rsid w:val="00FC38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D37E4-7018-4338-9211-4A3377AE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cp:revision>
  <cp:lastPrinted>2025-04-29T10:33:00Z</cp:lastPrinted>
  <dcterms:created xsi:type="dcterms:W3CDTF">2025-04-29T10:24:00Z</dcterms:created>
  <dcterms:modified xsi:type="dcterms:W3CDTF">2025-04-29T10:34:00Z</dcterms:modified>
</cp:coreProperties>
</file>